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B08F8">
      <w:pPr>
        <w:spacing w:before="240" w:line="300" w:lineRule="auto"/>
        <w:jc w:val="center"/>
        <w:rPr>
          <w:rFonts w:ascii="黑体" w:eastAsia="黑体"/>
          <w:color w:val="000000" w:themeColor="text1"/>
          <w:sz w:val="36"/>
          <w14:textFill>
            <w14:solidFill>
              <w14:schemeClr w14:val="tx1"/>
            </w14:solidFill>
          </w14:textFill>
        </w:rPr>
      </w:pPr>
    </w:p>
    <w:p w14:paraId="1783C93E">
      <w:pPr>
        <w:spacing w:before="240" w:line="300" w:lineRule="auto"/>
        <w:jc w:val="center"/>
        <w:rPr>
          <w:rFonts w:ascii="黑体" w:eastAsia="黑体"/>
          <w:color w:val="000000" w:themeColor="text1"/>
          <w:sz w:val="36"/>
          <w14:textFill>
            <w14:solidFill>
              <w14:schemeClr w14:val="tx1"/>
            </w14:solidFill>
          </w14:textFill>
        </w:rPr>
      </w:pPr>
    </w:p>
    <w:p w14:paraId="35CC1D60">
      <w:pPr>
        <w:spacing w:before="240" w:line="300" w:lineRule="auto"/>
        <w:jc w:val="center"/>
        <w:rPr>
          <w:rFonts w:ascii="黑体" w:eastAsia="黑体"/>
          <w:color w:val="000000" w:themeColor="text1"/>
          <w:sz w:val="52"/>
          <w14:textFill>
            <w14:solidFill>
              <w14:schemeClr w14:val="tx1"/>
            </w14:solidFill>
          </w14:textFill>
        </w:rPr>
      </w:pPr>
      <w:r>
        <w:rPr>
          <w:rFonts w:ascii="黑体" w:eastAsia="黑体"/>
          <w:color w:val="000000" w:themeColor="text1"/>
          <w:sz w:val="36"/>
          <w14:textFill>
            <w14:solidFill>
              <w14:schemeClr w14:val="tx1"/>
            </w14:solidFill>
          </w14:textFill>
        </w:rPr>
        <w:drawing>
          <wp:anchor distT="0" distB="0" distL="114300" distR="114300" simplePos="0" relativeHeight="251659264" behindDoc="0" locked="0" layoutInCell="0" allowOverlap="1">
            <wp:simplePos x="0" y="0"/>
            <wp:positionH relativeFrom="column">
              <wp:posOffset>1867535</wp:posOffset>
            </wp:positionH>
            <wp:positionV relativeFrom="paragraph">
              <wp:posOffset>58420</wp:posOffset>
            </wp:positionV>
            <wp:extent cx="2466975" cy="1619885"/>
            <wp:effectExtent l="0" t="0" r="0" b="0"/>
            <wp:wrapNone/>
            <wp:docPr id="2" name="Picture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中大华远标志"/>
                    <pic:cNvPicPr>
                      <a:picLocks noChangeAspect="1" noChangeArrowheads="1"/>
                    </pic:cNvPicPr>
                  </pic:nvPicPr>
                  <pic:blipFill>
                    <a:blip r:embed="rId11" cstate="print">
                      <a:lum contrast="6000"/>
                      <a:extLst>
                        <a:ext uri="{28A0092B-C50C-407E-A947-70E740481C1C}">
                          <a14:useLocalDpi xmlns:a14="http://schemas.microsoft.com/office/drawing/2010/main" val="0"/>
                        </a:ext>
                      </a:extLst>
                    </a:blip>
                    <a:srcRect/>
                    <a:stretch>
                      <a:fillRect/>
                    </a:stretch>
                  </pic:blipFill>
                  <pic:spPr>
                    <a:xfrm>
                      <a:off x="0" y="0"/>
                      <a:ext cx="2466975" cy="1619885"/>
                    </a:xfrm>
                    <a:prstGeom prst="rect">
                      <a:avLst/>
                    </a:prstGeom>
                    <a:noFill/>
                  </pic:spPr>
                </pic:pic>
              </a:graphicData>
            </a:graphic>
          </wp:anchor>
        </w:drawing>
      </w:r>
    </w:p>
    <w:p w14:paraId="728FBB25">
      <w:pPr>
        <w:spacing w:before="240" w:line="300" w:lineRule="auto"/>
        <w:jc w:val="center"/>
        <w:rPr>
          <w:rFonts w:ascii="黑体" w:eastAsia="黑体"/>
          <w:color w:val="000000" w:themeColor="text1"/>
          <w:sz w:val="36"/>
          <w14:textFill>
            <w14:solidFill>
              <w14:schemeClr w14:val="tx1"/>
            </w14:solidFill>
          </w14:textFill>
        </w:rPr>
      </w:pPr>
    </w:p>
    <w:p w14:paraId="0F0B8164">
      <w:pPr>
        <w:spacing w:before="240" w:line="300" w:lineRule="auto"/>
        <w:jc w:val="center"/>
        <w:rPr>
          <w:rFonts w:ascii="黑体" w:eastAsia="黑体"/>
          <w:color w:val="000000" w:themeColor="text1"/>
          <w:sz w:val="36"/>
          <w14:textFill>
            <w14:solidFill>
              <w14:schemeClr w14:val="tx1"/>
            </w14:solidFill>
          </w14:textFill>
        </w:rPr>
      </w:pPr>
    </w:p>
    <w:p w14:paraId="476F920C">
      <w:pPr>
        <w:spacing w:before="240" w:line="300" w:lineRule="auto"/>
        <w:jc w:val="center"/>
        <w:rPr>
          <w:rFonts w:ascii="黑体" w:eastAsia="黑体"/>
          <w:color w:val="000000" w:themeColor="text1"/>
          <w:sz w:val="36"/>
          <w14:textFill>
            <w14:solidFill>
              <w14:schemeClr w14:val="tx1"/>
            </w14:solidFill>
          </w14:textFill>
        </w:rPr>
      </w:pPr>
      <w:r>
        <w:rPr>
          <w:rFonts w:hint="eastAsia" w:ascii="黑体" w:eastAsia="黑体"/>
          <w:color w:val="000000" w:themeColor="text1"/>
          <w:sz w:val="52"/>
          <w14:textFill>
            <w14:solidFill>
              <w14:schemeClr w14:val="tx1"/>
            </w14:solidFill>
          </w14:textFill>
        </w:rPr>
        <w:t>北京中大华远认证中心有限公司</w:t>
      </w:r>
    </w:p>
    <w:p w14:paraId="1E42C375">
      <w:pPr>
        <w:spacing w:before="360" w:line="300" w:lineRule="auto"/>
        <w:jc w:val="center"/>
        <w:rPr>
          <w:rFonts w:ascii="黑体" w:eastAsia="黑体"/>
          <w:color w:val="000000" w:themeColor="text1"/>
          <w:sz w:val="52"/>
          <w14:textFill>
            <w14:solidFill>
              <w14:schemeClr w14:val="tx1"/>
            </w14:solidFill>
          </w14:textFill>
        </w:rPr>
      </w:pPr>
      <w:r>
        <w:rPr>
          <w:rFonts w:hint="eastAsia" w:ascii="黑体" w:eastAsia="黑体"/>
          <w:color w:val="000000" w:themeColor="text1"/>
          <w:sz w:val="52"/>
          <w14:textFill>
            <w14:solidFill>
              <w14:schemeClr w14:val="tx1"/>
            </w14:solidFill>
          </w14:textFill>
        </w:rPr>
        <w:t>管理认证合同书</w:t>
      </w:r>
    </w:p>
    <w:p w14:paraId="025124F7">
      <w:pPr>
        <w:spacing w:before="480" w:line="300" w:lineRule="auto"/>
        <w:jc w:val="center"/>
        <w:rPr>
          <w:rFonts w:ascii="黑体" w:eastAsia="黑体"/>
          <w:color w:val="000000" w:themeColor="text1"/>
          <w:sz w:val="30"/>
          <w14:textFill>
            <w14:solidFill>
              <w14:schemeClr w14:val="tx1"/>
            </w14:solidFill>
          </w14:textFill>
        </w:rPr>
      </w:pPr>
    </w:p>
    <w:p w14:paraId="7E03D9D0">
      <w:pPr>
        <w:spacing w:before="480" w:line="300" w:lineRule="auto"/>
        <w:jc w:val="center"/>
        <w:rPr>
          <w:rFonts w:ascii="黑体" w:eastAsia="黑体"/>
          <w:color w:val="000000" w:themeColor="text1"/>
          <w:sz w:val="30"/>
          <w14:textFill>
            <w14:solidFill>
              <w14:schemeClr w14:val="tx1"/>
            </w14:solidFill>
          </w14:textFill>
        </w:rPr>
      </w:pPr>
    </w:p>
    <w:p w14:paraId="74C808B5">
      <w:pPr>
        <w:spacing w:before="480" w:line="300" w:lineRule="auto"/>
        <w:jc w:val="center"/>
        <w:rPr>
          <w:rFonts w:ascii="黑体" w:eastAsia="黑体"/>
          <w:color w:val="000000" w:themeColor="text1"/>
          <w:sz w:val="30"/>
          <w14:textFill>
            <w14:solidFill>
              <w14:schemeClr w14:val="tx1"/>
            </w14:solidFill>
          </w14:textFill>
        </w:rPr>
      </w:pPr>
    </w:p>
    <w:p w14:paraId="3902FA2C">
      <w:pPr>
        <w:spacing w:before="480" w:line="300" w:lineRule="auto"/>
        <w:jc w:val="center"/>
        <w:rPr>
          <w:rFonts w:ascii="黑体" w:eastAsia="黑体"/>
          <w:color w:val="000000" w:themeColor="text1"/>
          <w:sz w:val="30"/>
          <w14:textFill>
            <w14:solidFill>
              <w14:schemeClr w14:val="tx1"/>
            </w14:solidFill>
          </w14:textFill>
        </w:rPr>
      </w:pPr>
    </w:p>
    <w:p w14:paraId="42442B8C">
      <w:pPr>
        <w:spacing w:before="360" w:line="300" w:lineRule="auto"/>
        <w:ind w:firstLine="708" w:firstLineChars="236"/>
        <w:jc w:val="left"/>
        <w:rPr>
          <w:rFonts w:ascii="黑体" w:eastAsia="黑体"/>
          <w:color w:val="000000" w:themeColor="text1"/>
          <w:sz w:val="30"/>
          <w14:textFill>
            <w14:solidFill>
              <w14:schemeClr w14:val="tx1"/>
            </w14:solidFill>
          </w14:textFill>
        </w:rPr>
      </w:pPr>
      <w:r>
        <w:rPr>
          <w:rFonts w:hint="eastAsia" w:ascii="黑体" w:eastAsia="黑体"/>
          <w:color w:val="000000" w:themeColor="text1"/>
          <w:sz w:val="30"/>
          <w14:textFill>
            <w14:solidFill>
              <w14:schemeClr w14:val="tx1"/>
            </w14:solidFill>
          </w14:textFill>
        </w:rPr>
        <w:t>申请认证组织名称</w:t>
      </w:r>
      <w:r>
        <w:rPr>
          <w:rFonts w:hint="eastAsia" w:ascii="黑体" w:eastAsia="黑体"/>
          <w:color w:val="000000" w:themeColor="text1"/>
          <w:sz w:val="30"/>
          <w:u w:val="single"/>
          <w14:textFill>
            <w14:solidFill>
              <w14:schemeClr w14:val="tx1"/>
            </w14:solidFill>
          </w14:textFill>
        </w:rPr>
        <w:t xml:space="preserve">：                                  </w:t>
      </w:r>
    </w:p>
    <w:p w14:paraId="4C47713A">
      <w:pPr>
        <w:spacing w:before="360" w:line="300" w:lineRule="auto"/>
        <w:jc w:val="center"/>
        <w:rPr>
          <w:rFonts w:ascii="黑体" w:eastAsia="黑体"/>
          <w:color w:val="000000" w:themeColor="text1"/>
          <w:sz w:val="30"/>
          <w14:textFill>
            <w14:solidFill>
              <w14:schemeClr w14:val="tx1"/>
            </w14:solidFill>
          </w14:textFill>
        </w:rPr>
        <w:sectPr>
          <w:headerReference r:id="rId5" w:type="default"/>
          <w:footerReference r:id="rId6" w:type="default"/>
          <w:footerReference r:id="rId7" w:type="even"/>
          <w:endnotePr>
            <w:numFmt w:val="decimal"/>
          </w:endnotePr>
          <w:pgSz w:w="11907" w:h="16840"/>
          <w:pgMar w:top="1134" w:right="1191" w:bottom="907" w:left="1191" w:header="1134" w:footer="635" w:gutter="0"/>
          <w:cols w:space="720" w:num="1"/>
          <w:docGrid w:linePitch="285" w:charSpace="0"/>
        </w:sectPr>
      </w:pPr>
    </w:p>
    <w:tbl>
      <w:tblPr>
        <w:tblStyle w:val="7"/>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0" w:type="dxa"/>
          <w:bottom w:w="0" w:type="dxa"/>
          <w:right w:w="0" w:type="dxa"/>
        </w:tblCellMar>
      </w:tblPr>
      <w:tblGrid>
        <w:gridCol w:w="1139"/>
        <w:gridCol w:w="16"/>
        <w:gridCol w:w="1680"/>
        <w:gridCol w:w="856"/>
        <w:gridCol w:w="1134"/>
        <w:gridCol w:w="1554"/>
        <w:gridCol w:w="714"/>
        <w:gridCol w:w="2777"/>
      </w:tblGrid>
      <w:tr w14:paraId="1CF886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7E64AA26">
            <w:pPr>
              <w:spacing w:line="380" w:lineRule="exact"/>
              <w:rPr>
                <w:rFonts w:ascii="黑体" w:hAnsi="黑体" w:eastAsia="黑体"/>
                <w:sz w:val="28"/>
                <w:szCs w:val="28"/>
                <w:highlight w:val="none"/>
              </w:rPr>
            </w:pPr>
            <w:r>
              <w:rPr>
                <w:rFonts w:hint="eastAsia" w:ascii="黑体" w:hAnsi="黑体" w:eastAsia="黑体"/>
                <w:sz w:val="28"/>
                <w:szCs w:val="28"/>
                <w:highlight w:val="none"/>
              </w:rPr>
              <w:t>甲方（申请认证组织）</w:t>
            </w:r>
          </w:p>
        </w:tc>
        <w:tc>
          <w:tcPr>
            <w:tcW w:w="7035" w:type="dxa"/>
            <w:gridSpan w:val="5"/>
            <w:noWrap w:val="0"/>
            <w:vAlign w:val="center"/>
          </w:tcPr>
          <w:p w14:paraId="300C58A9">
            <w:pPr>
              <w:spacing w:line="380" w:lineRule="exact"/>
              <w:rPr>
                <w:rFonts w:hint="default" w:ascii="黑体" w:hAnsi="黑体" w:eastAsia="黑体"/>
                <w:sz w:val="28"/>
                <w:szCs w:val="28"/>
                <w:highlight w:val="none"/>
                <w:lang w:val="en-US" w:eastAsia="zh-CN"/>
              </w:rPr>
            </w:pPr>
          </w:p>
        </w:tc>
      </w:tr>
      <w:tr w14:paraId="1CC07B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604A03EB">
            <w:pPr>
              <w:spacing w:line="380" w:lineRule="exact"/>
              <w:rPr>
                <w:rFonts w:ascii="黑体" w:hAnsi="黑体" w:eastAsia="黑体"/>
                <w:sz w:val="28"/>
                <w:szCs w:val="28"/>
                <w:highlight w:val="none"/>
              </w:rPr>
            </w:pPr>
            <w:r>
              <w:rPr>
                <w:rFonts w:hint="eastAsia" w:ascii="黑体" w:hAnsi="黑体" w:eastAsia="黑体"/>
                <w:sz w:val="28"/>
                <w:szCs w:val="28"/>
                <w:highlight w:val="none"/>
              </w:rPr>
              <w:t>营业执照地址</w:t>
            </w:r>
          </w:p>
        </w:tc>
        <w:tc>
          <w:tcPr>
            <w:tcW w:w="7035" w:type="dxa"/>
            <w:gridSpan w:val="5"/>
            <w:noWrap w:val="0"/>
            <w:vAlign w:val="center"/>
          </w:tcPr>
          <w:p w14:paraId="57826C29">
            <w:pPr>
              <w:spacing w:line="380" w:lineRule="exact"/>
              <w:rPr>
                <w:rFonts w:hint="default" w:ascii="黑体" w:hAnsi="黑体" w:eastAsia="黑体"/>
                <w:sz w:val="28"/>
                <w:szCs w:val="28"/>
                <w:highlight w:val="none"/>
                <w:u w:val="none"/>
                <w:lang w:val="en-US" w:eastAsia="zh-CN"/>
              </w:rPr>
            </w:pPr>
            <w:r>
              <w:rPr>
                <w:rFonts w:hint="eastAsia" w:ascii="宋体" w:hAnsi="宋体"/>
                <w:color w:val="000000"/>
                <w:sz w:val="24"/>
                <w:szCs w:val="24"/>
                <w:highlight w:val="none"/>
                <w:lang w:val="en-US" w:eastAsia="zh-CN"/>
              </w:rPr>
              <w:t xml:space="preserve">                                   </w:t>
            </w:r>
          </w:p>
        </w:tc>
      </w:tr>
      <w:tr w14:paraId="2FB10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39" w:type="dxa"/>
            <w:noWrap w:val="0"/>
            <w:vAlign w:val="center"/>
          </w:tcPr>
          <w:p w14:paraId="4B2A0074">
            <w:pPr>
              <w:spacing w:line="380" w:lineRule="exact"/>
              <w:rPr>
                <w:rFonts w:ascii="黑体" w:hAnsi="黑体" w:eastAsia="黑体"/>
                <w:sz w:val="28"/>
                <w:szCs w:val="28"/>
                <w:highlight w:val="none"/>
              </w:rPr>
            </w:pPr>
            <w:r>
              <w:rPr>
                <w:rFonts w:hint="eastAsia" w:ascii="黑体" w:hAnsi="黑体" w:eastAsia="黑体"/>
                <w:sz w:val="28"/>
                <w:szCs w:val="28"/>
                <w:highlight w:val="none"/>
              </w:rPr>
              <w:t>联系人</w:t>
            </w:r>
          </w:p>
        </w:tc>
        <w:tc>
          <w:tcPr>
            <w:tcW w:w="1696" w:type="dxa"/>
            <w:gridSpan w:val="2"/>
            <w:noWrap w:val="0"/>
            <w:vAlign w:val="center"/>
          </w:tcPr>
          <w:p w14:paraId="735FA617">
            <w:pPr>
              <w:spacing w:line="380" w:lineRule="exact"/>
              <w:rPr>
                <w:rFonts w:hint="default" w:ascii="黑体" w:hAnsi="黑体" w:eastAsia="黑体"/>
                <w:sz w:val="28"/>
                <w:szCs w:val="28"/>
                <w:highlight w:val="none"/>
                <w:lang w:val="en-US" w:eastAsia="zh-CN"/>
              </w:rPr>
            </w:pPr>
            <w:r>
              <w:rPr>
                <w:rFonts w:hint="eastAsia" w:ascii="宋体" w:hAnsi="宋体"/>
                <w:color w:val="000000"/>
                <w:sz w:val="24"/>
                <w:szCs w:val="24"/>
                <w:highlight w:val="none"/>
                <w:lang w:val="en-US" w:eastAsia="zh-CN"/>
              </w:rPr>
              <w:t xml:space="preserve">        </w:t>
            </w:r>
          </w:p>
        </w:tc>
        <w:tc>
          <w:tcPr>
            <w:tcW w:w="856" w:type="dxa"/>
            <w:noWrap w:val="0"/>
            <w:vAlign w:val="center"/>
          </w:tcPr>
          <w:p w14:paraId="0E49E4EE">
            <w:pPr>
              <w:spacing w:line="380" w:lineRule="exact"/>
              <w:rPr>
                <w:rFonts w:ascii="黑体" w:hAnsi="黑体" w:eastAsia="黑体"/>
                <w:sz w:val="28"/>
                <w:szCs w:val="28"/>
                <w:highlight w:val="none"/>
              </w:rPr>
            </w:pPr>
            <w:r>
              <w:rPr>
                <w:rFonts w:hint="eastAsia" w:ascii="黑体" w:hAnsi="黑体" w:eastAsia="黑体"/>
                <w:sz w:val="28"/>
                <w:szCs w:val="28"/>
                <w:highlight w:val="none"/>
              </w:rPr>
              <w:t>电话</w:t>
            </w:r>
          </w:p>
        </w:tc>
        <w:tc>
          <w:tcPr>
            <w:tcW w:w="2688" w:type="dxa"/>
            <w:gridSpan w:val="2"/>
            <w:noWrap w:val="0"/>
            <w:vAlign w:val="center"/>
          </w:tcPr>
          <w:p w14:paraId="420181AC">
            <w:pPr>
              <w:spacing w:line="380" w:lineRule="exact"/>
              <w:rPr>
                <w:rFonts w:hint="default" w:ascii="黑体" w:hAnsi="黑体" w:eastAsia="黑体"/>
                <w:sz w:val="28"/>
                <w:szCs w:val="28"/>
                <w:highlight w:val="none"/>
                <w:lang w:val="en-US" w:eastAsia="zh-CN"/>
              </w:rPr>
            </w:pPr>
            <w:r>
              <w:rPr>
                <w:rFonts w:hint="eastAsia" w:ascii="宋体" w:hAnsi="宋体"/>
                <w:color w:val="000000"/>
                <w:sz w:val="24"/>
                <w:szCs w:val="24"/>
                <w:highlight w:val="none"/>
                <w:lang w:val="en-US" w:eastAsia="zh-CN"/>
              </w:rPr>
              <w:t xml:space="preserve">           </w:t>
            </w:r>
          </w:p>
        </w:tc>
        <w:tc>
          <w:tcPr>
            <w:tcW w:w="714" w:type="dxa"/>
            <w:noWrap w:val="0"/>
            <w:vAlign w:val="center"/>
          </w:tcPr>
          <w:p w14:paraId="7BD258BF">
            <w:pPr>
              <w:spacing w:line="380" w:lineRule="exact"/>
              <w:rPr>
                <w:rFonts w:ascii="黑体" w:hAnsi="黑体" w:eastAsia="黑体"/>
                <w:sz w:val="28"/>
                <w:szCs w:val="28"/>
                <w:highlight w:val="none"/>
              </w:rPr>
            </w:pPr>
            <w:r>
              <w:rPr>
                <w:rFonts w:hint="eastAsia" w:ascii="黑体" w:hAnsi="黑体" w:eastAsia="黑体"/>
                <w:sz w:val="28"/>
                <w:szCs w:val="28"/>
                <w:highlight w:val="none"/>
              </w:rPr>
              <w:t>传真</w:t>
            </w:r>
          </w:p>
        </w:tc>
        <w:tc>
          <w:tcPr>
            <w:tcW w:w="2777" w:type="dxa"/>
            <w:noWrap w:val="0"/>
            <w:vAlign w:val="center"/>
          </w:tcPr>
          <w:p w14:paraId="3AB4598F">
            <w:pPr>
              <w:spacing w:line="380" w:lineRule="exact"/>
              <w:rPr>
                <w:rFonts w:hint="eastAsia" w:ascii="黑体" w:hAnsi="黑体" w:eastAsia="黑体"/>
                <w:sz w:val="28"/>
                <w:szCs w:val="28"/>
                <w:highlight w:val="none"/>
              </w:rPr>
            </w:pPr>
            <w:r>
              <w:rPr>
                <w:rFonts w:hint="eastAsia" w:ascii="宋体" w:hAnsi="宋体"/>
                <w:color w:val="000000"/>
                <w:sz w:val="24"/>
                <w:szCs w:val="24"/>
                <w:highlight w:val="none"/>
                <w:lang w:val="en-US" w:eastAsia="zh-CN"/>
              </w:rPr>
              <w:t xml:space="preserve">        </w:t>
            </w:r>
          </w:p>
        </w:tc>
      </w:tr>
      <w:tr w14:paraId="70D3F3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350CFD57">
            <w:pPr>
              <w:spacing w:line="380" w:lineRule="exact"/>
              <w:rPr>
                <w:rFonts w:ascii="黑体" w:hAnsi="黑体" w:eastAsia="黑体"/>
                <w:sz w:val="28"/>
                <w:szCs w:val="28"/>
                <w:highlight w:val="none"/>
              </w:rPr>
            </w:pPr>
            <w:r>
              <w:rPr>
                <w:rFonts w:hint="eastAsia" w:ascii="黑体" w:hAnsi="黑体" w:eastAsia="黑体"/>
                <w:sz w:val="28"/>
                <w:szCs w:val="28"/>
                <w:highlight w:val="none"/>
              </w:rPr>
              <w:t>乙方（发证方）：</w:t>
            </w:r>
          </w:p>
        </w:tc>
        <w:tc>
          <w:tcPr>
            <w:tcW w:w="7035" w:type="dxa"/>
            <w:gridSpan w:val="5"/>
            <w:noWrap w:val="0"/>
            <w:vAlign w:val="center"/>
          </w:tcPr>
          <w:p w14:paraId="00F666A7">
            <w:pPr>
              <w:spacing w:line="380" w:lineRule="exact"/>
              <w:rPr>
                <w:rFonts w:hint="eastAsia" w:ascii="黑体" w:hAnsi="黑体" w:eastAsia="黑体"/>
                <w:sz w:val="28"/>
                <w:szCs w:val="28"/>
                <w:highlight w:val="none"/>
                <w:lang w:eastAsia="zh-CN"/>
              </w:rPr>
            </w:pPr>
            <w:r>
              <w:rPr>
                <w:rFonts w:hint="eastAsia" w:ascii="黑体" w:hAnsi="黑体" w:eastAsia="黑体"/>
                <w:sz w:val="28"/>
                <w:szCs w:val="28"/>
                <w:highlight w:val="none"/>
                <w:lang w:eastAsia="zh-CN"/>
              </w:rPr>
              <w:t>北京中大华远认证中心有限公司</w:t>
            </w:r>
          </w:p>
        </w:tc>
      </w:tr>
      <w:tr w14:paraId="6EE000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47FC8CA8">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地址及邮政编码：</w:t>
            </w:r>
          </w:p>
        </w:tc>
        <w:tc>
          <w:tcPr>
            <w:tcW w:w="7035" w:type="dxa"/>
            <w:gridSpan w:val="5"/>
            <w:noWrap w:val="0"/>
            <w:vAlign w:val="center"/>
          </w:tcPr>
          <w:p w14:paraId="06AF7D39">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北京市朝阳区西坝河西路3号楼  （100024）</w:t>
            </w:r>
          </w:p>
        </w:tc>
      </w:tr>
      <w:tr w14:paraId="09F648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478AAE08">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乙方（审核方）：</w:t>
            </w:r>
          </w:p>
        </w:tc>
        <w:tc>
          <w:tcPr>
            <w:tcW w:w="7035" w:type="dxa"/>
            <w:gridSpan w:val="5"/>
            <w:noWrap w:val="0"/>
            <w:vAlign w:val="center"/>
          </w:tcPr>
          <w:p w14:paraId="1AD00E08">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中大华远认证中心（上海）有限公司</w:t>
            </w:r>
          </w:p>
        </w:tc>
      </w:tr>
      <w:tr w14:paraId="283105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03C13674">
            <w:pPr>
              <w:spacing w:line="380" w:lineRule="exact"/>
              <w:rPr>
                <w:rFonts w:ascii="黑体" w:hAnsi="黑体" w:eastAsia="黑体"/>
                <w:sz w:val="28"/>
                <w:szCs w:val="28"/>
                <w:highlight w:val="none"/>
              </w:rPr>
            </w:pPr>
            <w:r>
              <w:rPr>
                <w:rFonts w:hint="eastAsia" w:ascii="黑体" w:hAnsi="黑体" w:eastAsia="黑体"/>
                <w:sz w:val="28"/>
                <w:szCs w:val="28"/>
                <w:highlight w:val="none"/>
              </w:rPr>
              <w:t>地址及邮政编码：</w:t>
            </w:r>
          </w:p>
        </w:tc>
        <w:tc>
          <w:tcPr>
            <w:tcW w:w="7035" w:type="dxa"/>
            <w:gridSpan w:val="5"/>
            <w:noWrap w:val="0"/>
            <w:vAlign w:val="center"/>
          </w:tcPr>
          <w:p w14:paraId="79BA4FCD">
            <w:pPr>
              <w:spacing w:line="380" w:lineRule="exact"/>
              <w:rPr>
                <w:rFonts w:ascii="黑体" w:hAnsi="黑体" w:eastAsia="黑体"/>
                <w:sz w:val="28"/>
                <w:szCs w:val="28"/>
                <w:highlight w:val="none"/>
                <w:u w:val="single"/>
              </w:rPr>
            </w:pPr>
            <w:r>
              <w:rPr>
                <w:rFonts w:hint="eastAsia" w:ascii="黑体" w:hAnsi="黑体" w:eastAsia="黑体"/>
                <w:sz w:val="28"/>
                <w:szCs w:val="28"/>
                <w:highlight w:val="none"/>
              </w:rPr>
              <w:t xml:space="preserve">上海市静安区天目中路380号北方大厦17楼(200070)   </w:t>
            </w:r>
          </w:p>
        </w:tc>
      </w:tr>
      <w:tr w14:paraId="0BA2AC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55" w:type="dxa"/>
            <w:gridSpan w:val="2"/>
            <w:noWrap w:val="0"/>
            <w:vAlign w:val="center"/>
          </w:tcPr>
          <w:p w14:paraId="55BDAC79">
            <w:pPr>
              <w:spacing w:line="380" w:lineRule="exact"/>
              <w:rPr>
                <w:rFonts w:ascii="黑体" w:hAnsi="黑体" w:eastAsia="黑体"/>
                <w:sz w:val="28"/>
                <w:szCs w:val="28"/>
                <w:highlight w:val="none"/>
              </w:rPr>
            </w:pPr>
            <w:r>
              <w:rPr>
                <w:rFonts w:hint="eastAsia" w:ascii="黑体" w:hAnsi="黑体" w:eastAsia="黑体"/>
                <w:sz w:val="28"/>
                <w:szCs w:val="28"/>
                <w:highlight w:val="none"/>
              </w:rPr>
              <w:t>联系人</w:t>
            </w:r>
          </w:p>
        </w:tc>
        <w:tc>
          <w:tcPr>
            <w:tcW w:w="1680" w:type="dxa"/>
            <w:noWrap w:val="0"/>
            <w:vAlign w:val="center"/>
          </w:tcPr>
          <w:p w14:paraId="36ECE945">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薛慧琦</w:t>
            </w:r>
          </w:p>
          <w:p w14:paraId="5AE23E06">
            <w:pPr>
              <w:spacing w:line="380" w:lineRule="exact"/>
              <w:rPr>
                <w:rFonts w:hint="default" w:ascii="黑体" w:hAnsi="黑体" w:eastAsia="黑体"/>
                <w:sz w:val="28"/>
                <w:szCs w:val="28"/>
                <w:highlight w:val="none"/>
                <w:lang w:val="en-US" w:eastAsia="zh-CN"/>
              </w:rPr>
            </w:pPr>
            <w:r>
              <w:rPr>
                <w:rFonts w:hint="eastAsia" w:ascii="黑体" w:hAnsi="黑体" w:eastAsia="黑体"/>
                <w:sz w:val="28"/>
                <w:szCs w:val="28"/>
                <w:highlight w:val="none"/>
                <w:lang w:val="en-US" w:eastAsia="zh-CN"/>
              </w:rPr>
              <w:t>林  赟</w:t>
            </w:r>
          </w:p>
        </w:tc>
        <w:tc>
          <w:tcPr>
            <w:tcW w:w="856" w:type="dxa"/>
            <w:noWrap w:val="0"/>
            <w:vAlign w:val="center"/>
          </w:tcPr>
          <w:p w14:paraId="46747E83">
            <w:pPr>
              <w:spacing w:line="380" w:lineRule="exact"/>
              <w:rPr>
                <w:rFonts w:ascii="黑体" w:hAnsi="黑体" w:eastAsia="黑体"/>
                <w:sz w:val="28"/>
                <w:szCs w:val="28"/>
                <w:highlight w:val="none"/>
              </w:rPr>
            </w:pPr>
            <w:r>
              <w:rPr>
                <w:rFonts w:hint="eastAsia" w:ascii="黑体" w:hAnsi="黑体" w:eastAsia="黑体"/>
                <w:sz w:val="28"/>
                <w:szCs w:val="28"/>
                <w:highlight w:val="none"/>
              </w:rPr>
              <w:t>电话</w:t>
            </w:r>
          </w:p>
        </w:tc>
        <w:tc>
          <w:tcPr>
            <w:tcW w:w="2688" w:type="dxa"/>
            <w:gridSpan w:val="2"/>
            <w:noWrap w:val="0"/>
            <w:vAlign w:val="center"/>
          </w:tcPr>
          <w:p w14:paraId="3CEA4962">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(021) 63267993</w:t>
            </w:r>
          </w:p>
          <w:p w14:paraId="0885F07A">
            <w:pPr>
              <w:spacing w:line="380" w:lineRule="exact"/>
              <w:ind w:firstLine="840" w:firstLineChars="300"/>
              <w:rPr>
                <w:rFonts w:hint="eastAsia" w:ascii="黑体" w:hAnsi="黑体" w:eastAsia="黑体"/>
                <w:sz w:val="28"/>
                <w:szCs w:val="28"/>
                <w:highlight w:val="none"/>
              </w:rPr>
            </w:pPr>
            <w:r>
              <w:rPr>
                <w:rFonts w:hint="eastAsia" w:ascii="黑体" w:hAnsi="黑体" w:eastAsia="黑体"/>
                <w:sz w:val="28"/>
                <w:szCs w:val="28"/>
                <w:highlight w:val="none"/>
              </w:rPr>
              <w:t>62497709</w:t>
            </w:r>
          </w:p>
        </w:tc>
        <w:tc>
          <w:tcPr>
            <w:tcW w:w="714" w:type="dxa"/>
            <w:noWrap w:val="0"/>
            <w:vAlign w:val="center"/>
          </w:tcPr>
          <w:p w14:paraId="4E899F31">
            <w:pPr>
              <w:spacing w:line="380" w:lineRule="exact"/>
              <w:rPr>
                <w:rFonts w:ascii="黑体" w:hAnsi="黑体" w:eastAsia="黑体"/>
                <w:sz w:val="28"/>
                <w:szCs w:val="28"/>
                <w:highlight w:val="none"/>
              </w:rPr>
            </w:pPr>
            <w:r>
              <w:rPr>
                <w:rFonts w:hint="eastAsia" w:ascii="黑体" w:hAnsi="黑体" w:eastAsia="黑体"/>
                <w:sz w:val="28"/>
                <w:szCs w:val="28"/>
                <w:highlight w:val="none"/>
              </w:rPr>
              <w:t>传真</w:t>
            </w:r>
          </w:p>
        </w:tc>
        <w:tc>
          <w:tcPr>
            <w:tcW w:w="2777" w:type="dxa"/>
            <w:noWrap w:val="0"/>
            <w:vAlign w:val="center"/>
          </w:tcPr>
          <w:p w14:paraId="41ADB298">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(021)63267881</w:t>
            </w:r>
          </w:p>
        </w:tc>
      </w:tr>
      <w:tr w14:paraId="1F4DAF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4825" w:type="dxa"/>
            <w:gridSpan w:val="5"/>
            <w:noWrap w:val="0"/>
            <w:vAlign w:val="center"/>
          </w:tcPr>
          <w:p w14:paraId="68FA13EF">
            <w:pPr>
              <w:spacing w:line="380" w:lineRule="exact"/>
              <w:ind w:left="141" w:leftChars="67"/>
              <w:rPr>
                <w:rFonts w:hint="eastAsia" w:ascii="黑体" w:hAnsi="黑体" w:eastAsia="黑体"/>
                <w:sz w:val="28"/>
                <w:szCs w:val="28"/>
                <w:highlight w:val="none"/>
              </w:rPr>
            </w:pPr>
            <w:r>
              <w:rPr>
                <w:rFonts w:hint="eastAsia" w:ascii="黑体" w:hAnsi="黑体" w:eastAsia="黑体"/>
                <w:sz w:val="28"/>
                <w:szCs w:val="28"/>
                <w:highlight w:val="none"/>
              </w:rPr>
              <w:t>E-</w:t>
            </w:r>
            <w:r>
              <w:rPr>
                <w:rFonts w:ascii="黑体" w:hAnsi="黑体" w:eastAsia="黑体"/>
                <w:sz w:val="28"/>
                <w:szCs w:val="28"/>
                <w:highlight w:val="none"/>
              </w:rPr>
              <w:t>mail:</w:t>
            </w:r>
            <w:r>
              <w:rPr>
                <w:rFonts w:hint="eastAsia" w:ascii="黑体" w:hAnsi="黑体" w:eastAsia="黑体"/>
                <w:sz w:val="28"/>
                <w:szCs w:val="28"/>
                <w:highlight w:val="none"/>
              </w:rPr>
              <w:t xml:space="preserve"> ccxqsh@163.net</w:t>
            </w:r>
          </w:p>
        </w:tc>
        <w:tc>
          <w:tcPr>
            <w:tcW w:w="5045" w:type="dxa"/>
            <w:gridSpan w:val="3"/>
            <w:noWrap w:val="0"/>
            <w:vAlign w:val="center"/>
          </w:tcPr>
          <w:p w14:paraId="28313A41">
            <w:pPr>
              <w:rPr>
                <w:rFonts w:hint="eastAsia" w:ascii="黑体" w:hAnsi="黑体" w:eastAsia="黑体"/>
                <w:sz w:val="28"/>
                <w:szCs w:val="28"/>
                <w:highlight w:val="none"/>
              </w:rPr>
            </w:pPr>
            <w:r>
              <w:rPr>
                <w:rFonts w:hint="eastAsia" w:ascii="黑体" w:hAnsi="黑体" w:eastAsia="黑体"/>
                <w:sz w:val="28"/>
                <w:szCs w:val="28"/>
                <w:highlight w:val="none"/>
              </w:rPr>
              <w:t>网址:www.zdhysh.com</w:t>
            </w:r>
          </w:p>
        </w:tc>
      </w:tr>
    </w:tbl>
    <w:p w14:paraId="1E0A9897">
      <w:pPr>
        <w:spacing w:line="276" w:lineRule="auto"/>
        <w:ind w:firstLine="568" w:firstLineChars="202"/>
        <w:jc w:val="left"/>
        <w:rPr>
          <w:rFonts w:hint="eastAsia" w:ascii="宋体" w:hAnsi="宋体"/>
          <w:b/>
          <w:color w:val="000000" w:themeColor="text1"/>
          <w:sz w:val="28"/>
          <w:szCs w:val="28"/>
          <w14:textFill>
            <w14:solidFill>
              <w14:schemeClr w14:val="tx1"/>
            </w14:solidFill>
          </w14:textFill>
        </w:rPr>
      </w:pPr>
    </w:p>
    <w:p w14:paraId="33276B03">
      <w:pPr>
        <w:spacing w:line="276" w:lineRule="auto"/>
        <w:ind w:firstLine="568" w:firstLineChars="202"/>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就有关认证事宜，经甲乙双方协商一致，在甲方向乙方提交《认证申请表》，并经乙方合同评审后，签订合同如下：</w:t>
      </w:r>
    </w:p>
    <w:p w14:paraId="0A41262A">
      <w:pPr>
        <w:spacing w:line="276" w:lineRule="auto"/>
        <w:ind w:firstLine="568" w:firstLineChars="202"/>
        <w:jc w:val="left"/>
        <w:rPr>
          <w:rFonts w:ascii="宋体" w:hAnsi="宋体"/>
          <w:b/>
          <w:color w:val="000000" w:themeColor="text1"/>
          <w:sz w:val="28"/>
          <w:szCs w:val="28"/>
          <w14:textFill>
            <w14:solidFill>
              <w14:schemeClr w14:val="tx1"/>
            </w14:solidFill>
          </w14:textFill>
        </w:rPr>
      </w:pPr>
    </w:p>
    <w:p w14:paraId="0061C518">
      <w:pPr>
        <w:pStyle w:val="20"/>
        <w:numPr>
          <w:ilvl w:val="0"/>
          <w:numId w:val="1"/>
        </w:numPr>
        <w:snapToGrid w:val="0"/>
        <w:spacing w:line="240" w:lineRule="auto"/>
        <w:ind w:firstLineChars="0"/>
        <w:jc w:val="left"/>
        <w:rPr>
          <w:rFonts w:ascii="宋体" w:hAnsi="宋体"/>
          <w:b/>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认证项目的内容和要求</w:t>
      </w:r>
    </w:p>
    <w:p w14:paraId="41D2E729">
      <w:pPr>
        <w:adjustRightInd/>
        <w:spacing w:before="60" w:beforeLines="25" w:after="84" w:afterLines="35" w:line="240" w:lineRule="auto"/>
        <w:jc w:val="left"/>
        <w:textAlignment w:val="auto"/>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1、甲方向乙方申请以下领域认证</w:t>
      </w:r>
    </w:p>
    <w:tbl>
      <w:tblPr>
        <w:tblStyle w:val="7"/>
        <w:tblW w:w="9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4957"/>
        <w:gridCol w:w="1543"/>
      </w:tblGrid>
      <w:tr w14:paraId="4A19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trPr>
        <w:tc>
          <w:tcPr>
            <w:tcW w:w="2981" w:type="dxa"/>
            <w:vAlign w:val="center"/>
          </w:tcPr>
          <w:p w14:paraId="52FAE7A3">
            <w:pPr>
              <w:spacing w:line="32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认证领域</w:t>
            </w:r>
          </w:p>
        </w:tc>
        <w:tc>
          <w:tcPr>
            <w:tcW w:w="4957" w:type="dxa"/>
            <w:vAlign w:val="center"/>
          </w:tcPr>
          <w:p w14:paraId="7E9534F9">
            <w:pPr>
              <w:spacing w:line="32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认证依据</w:t>
            </w:r>
          </w:p>
        </w:tc>
        <w:tc>
          <w:tcPr>
            <w:tcW w:w="1543" w:type="dxa"/>
            <w:vAlign w:val="center"/>
          </w:tcPr>
          <w:p w14:paraId="3D1E2FB7">
            <w:pPr>
              <w:spacing w:line="32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认证类型</w:t>
            </w:r>
          </w:p>
        </w:tc>
      </w:tr>
      <w:tr w14:paraId="3634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vAlign w:val="center"/>
          </w:tcPr>
          <w:p w14:paraId="485F3DA7">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□质量管理体系</w:t>
            </w:r>
          </w:p>
          <w:p w14:paraId="08CD076A">
            <w:pPr>
              <w:spacing w:line="320" w:lineRule="exact"/>
              <w:ind w:firstLine="105" w:firstLineChars="5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(□CNAS  </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ANAB)</w:t>
            </w:r>
          </w:p>
        </w:tc>
        <w:tc>
          <w:tcPr>
            <w:tcW w:w="4957" w:type="dxa"/>
            <w:vAlign w:val="center"/>
          </w:tcPr>
          <w:p w14:paraId="3CA21585">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GB/T19001-2016/ISO9001:2015</w:t>
            </w:r>
          </w:p>
        </w:tc>
        <w:tc>
          <w:tcPr>
            <w:tcW w:w="1543" w:type="dxa"/>
          </w:tcPr>
          <w:p w14:paraId="31206902">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43693576">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6254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vAlign w:val="center"/>
          </w:tcPr>
          <w:p w14:paraId="2355E8FA">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□工程建设施工企业</w:t>
            </w:r>
          </w:p>
          <w:p w14:paraId="31D7919E">
            <w:pPr>
              <w:spacing w:line="320" w:lineRule="exact"/>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质量管理体系</w:t>
            </w:r>
          </w:p>
        </w:tc>
        <w:tc>
          <w:tcPr>
            <w:tcW w:w="4957" w:type="dxa"/>
            <w:vAlign w:val="center"/>
          </w:tcPr>
          <w:p w14:paraId="35FA2939">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GB/T19001-2016/ISO9001:2015</w:t>
            </w:r>
            <w:r>
              <w:rPr>
                <w:rFonts w:ascii="宋体" w:hAnsi="宋体" w:cs="宋体"/>
                <w:color w:val="000000" w:themeColor="text1"/>
                <w:szCs w:val="21"/>
                <w14:textFill>
                  <w14:solidFill>
                    <w14:schemeClr w14:val="tx1"/>
                  </w14:solidFill>
                </w14:textFill>
              </w:rPr>
              <w:br w:type="textWrapping"/>
            </w:r>
            <w:r>
              <w:rPr>
                <w:rFonts w:ascii="宋体" w:hAnsi="宋体" w:cs="宋体"/>
                <w:color w:val="000000" w:themeColor="text1"/>
                <w:szCs w:val="21"/>
                <w14:textFill>
                  <w14:solidFill>
                    <w14:schemeClr w14:val="tx1"/>
                  </w14:solidFill>
                </w14:textFill>
              </w:rPr>
              <w:t>GB/T50430-2017</w:t>
            </w:r>
          </w:p>
        </w:tc>
        <w:tc>
          <w:tcPr>
            <w:tcW w:w="1543" w:type="dxa"/>
          </w:tcPr>
          <w:p w14:paraId="590C4CD7">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47ECCBD7">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07CE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vAlign w:val="center"/>
          </w:tcPr>
          <w:p w14:paraId="6C61D441">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□环境管理体系</w:t>
            </w:r>
          </w:p>
          <w:p w14:paraId="0018B23C">
            <w:pPr>
              <w:spacing w:line="320" w:lineRule="exact"/>
              <w:ind w:firstLine="105" w:firstLineChars="5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(□CNAS  </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ANAB)</w:t>
            </w:r>
          </w:p>
        </w:tc>
        <w:tc>
          <w:tcPr>
            <w:tcW w:w="4957" w:type="dxa"/>
            <w:vAlign w:val="center"/>
          </w:tcPr>
          <w:p w14:paraId="4E7A5B92">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GB/T24001-2016/ISO14001:2015</w:t>
            </w:r>
          </w:p>
        </w:tc>
        <w:tc>
          <w:tcPr>
            <w:tcW w:w="1543" w:type="dxa"/>
          </w:tcPr>
          <w:p w14:paraId="4717DD96">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799C9A08">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2ACD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vAlign w:val="center"/>
          </w:tcPr>
          <w:p w14:paraId="0944A29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□职业健康安全管理体系</w:t>
            </w:r>
          </w:p>
        </w:tc>
        <w:tc>
          <w:tcPr>
            <w:tcW w:w="4957" w:type="dxa"/>
            <w:vAlign w:val="center"/>
          </w:tcPr>
          <w:p w14:paraId="291DAD15">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GB/T45001-2020/ISO45001:2018</w:t>
            </w:r>
          </w:p>
        </w:tc>
        <w:tc>
          <w:tcPr>
            <w:tcW w:w="1543" w:type="dxa"/>
          </w:tcPr>
          <w:p w14:paraId="7285C3A3">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10AF2939">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7DB2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vAlign w:val="center"/>
          </w:tcPr>
          <w:p w14:paraId="19F11D9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□食品安全管理体系</w:t>
            </w:r>
          </w:p>
        </w:tc>
        <w:tc>
          <w:tcPr>
            <w:tcW w:w="4957" w:type="dxa"/>
            <w:vAlign w:val="center"/>
          </w:tcPr>
          <w:p w14:paraId="52087016">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ISO22000:2018</w:t>
            </w:r>
          </w:p>
        </w:tc>
        <w:tc>
          <w:tcPr>
            <w:tcW w:w="1543" w:type="dxa"/>
          </w:tcPr>
          <w:p w14:paraId="28C0D41C">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08960107">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0022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vAlign w:val="center"/>
          </w:tcPr>
          <w:p w14:paraId="37B39C19">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□危害分析与关键控制点（</w:t>
            </w:r>
            <w:r>
              <w:rPr>
                <w:rFonts w:ascii="宋体" w:hAnsi="宋体" w:cs="宋体"/>
                <w:color w:val="000000" w:themeColor="text1"/>
                <w:szCs w:val="21"/>
                <w14:textFill>
                  <w14:solidFill>
                    <w14:schemeClr w14:val="tx1"/>
                  </w14:solidFill>
                </w14:textFill>
              </w:rPr>
              <w:t>HACCP）体系</w:t>
            </w:r>
          </w:p>
        </w:tc>
        <w:tc>
          <w:tcPr>
            <w:tcW w:w="4957" w:type="dxa"/>
            <w:vAlign w:val="center"/>
          </w:tcPr>
          <w:p w14:paraId="00783B2F">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危害分析与关键控制点（</w:t>
            </w:r>
            <w:r>
              <w:rPr>
                <w:rFonts w:ascii="宋体" w:hAnsi="宋体" w:cs="宋体"/>
                <w:color w:val="000000" w:themeColor="text1"/>
                <w:szCs w:val="21"/>
                <w14:textFill>
                  <w14:solidFill>
                    <w14:schemeClr w14:val="tx1"/>
                  </w14:solidFill>
                </w14:textFill>
              </w:rPr>
              <w:t>HACCP）体系认证要求（V1.0）</w:t>
            </w:r>
          </w:p>
        </w:tc>
        <w:tc>
          <w:tcPr>
            <w:tcW w:w="1543" w:type="dxa"/>
          </w:tcPr>
          <w:p w14:paraId="1F833439">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0777206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45B1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vAlign w:val="center"/>
          </w:tcPr>
          <w:p w14:paraId="3DCB658D">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□乳制品</w:t>
            </w:r>
            <w:r>
              <w:rPr>
                <w:rFonts w:ascii="宋体" w:hAnsi="宋体" w:cs="宋体"/>
                <w:color w:val="000000" w:themeColor="text1"/>
                <w:szCs w:val="21"/>
                <w14:textFill>
                  <w14:solidFill>
                    <w14:schemeClr w14:val="tx1"/>
                  </w14:solidFill>
                </w14:textFill>
              </w:rPr>
              <w:t>GMP</w:t>
            </w:r>
          </w:p>
        </w:tc>
        <w:tc>
          <w:tcPr>
            <w:tcW w:w="4957" w:type="dxa"/>
            <w:vAlign w:val="center"/>
          </w:tcPr>
          <w:p w14:paraId="3F0397DF">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 xml:space="preserve"> GB12693-2023（乳GMP）</w:t>
            </w:r>
            <w:r>
              <w:rPr>
                <w:rFonts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 xml:space="preserve"> GB12693-2023 GB23790-2023（婴GMP）</w:t>
            </w:r>
          </w:p>
        </w:tc>
        <w:tc>
          <w:tcPr>
            <w:tcW w:w="1543" w:type="dxa"/>
            <w:vAlign w:val="center"/>
          </w:tcPr>
          <w:p w14:paraId="07E614B1">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20B4732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2A85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vAlign w:val="center"/>
          </w:tcPr>
          <w:p w14:paraId="53D17CA5">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□能源管理体系</w:t>
            </w:r>
          </w:p>
        </w:tc>
        <w:tc>
          <w:tcPr>
            <w:tcW w:w="4957" w:type="dxa"/>
            <w:vAlign w:val="center"/>
          </w:tcPr>
          <w:p w14:paraId="26A7ABB2">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GB/T 23331-2020/ISO50001:2018及认证认可行业标准</w:t>
            </w:r>
          </w:p>
        </w:tc>
        <w:tc>
          <w:tcPr>
            <w:tcW w:w="1543" w:type="dxa"/>
            <w:vAlign w:val="center"/>
          </w:tcPr>
          <w:p w14:paraId="097298C5">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0C5B6D86">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128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vAlign w:val="center"/>
          </w:tcPr>
          <w:p w14:paraId="5B5CFCA6">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□信息安全管理体系</w:t>
            </w:r>
            <w:r>
              <w:rPr>
                <w:rFonts w:ascii="宋体" w:hAnsi="宋体" w:cs="宋体"/>
                <w:color w:val="000000" w:themeColor="text1"/>
                <w:szCs w:val="21"/>
                <w14:textFill>
                  <w14:solidFill>
                    <w14:schemeClr w14:val="tx1"/>
                  </w14:solidFill>
                </w14:textFill>
              </w:rPr>
              <w:t>(ISMS)</w:t>
            </w:r>
          </w:p>
        </w:tc>
        <w:tc>
          <w:tcPr>
            <w:tcW w:w="4957" w:type="dxa"/>
            <w:vAlign w:val="center"/>
          </w:tcPr>
          <w:p w14:paraId="19554F4A">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GB/T 22080-2025/ISO/IEC 27001:2022</w:t>
            </w:r>
          </w:p>
        </w:tc>
        <w:tc>
          <w:tcPr>
            <w:tcW w:w="1543" w:type="dxa"/>
            <w:vAlign w:val="center"/>
          </w:tcPr>
          <w:p w14:paraId="78CF7B55">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4ABB6796">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1263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vAlign w:val="center"/>
          </w:tcPr>
          <w:p w14:paraId="15F4F8CC">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□信息技术服务管理体系</w:t>
            </w:r>
            <w:r>
              <w:rPr>
                <w:rFonts w:ascii="宋体" w:hAnsi="宋体" w:cs="宋体"/>
                <w:color w:val="000000" w:themeColor="text1"/>
                <w:szCs w:val="21"/>
                <w14:textFill>
                  <w14:solidFill>
                    <w14:schemeClr w14:val="tx1"/>
                  </w14:solidFill>
                </w14:textFill>
              </w:rPr>
              <w:t>(ITSMS)</w:t>
            </w:r>
          </w:p>
        </w:tc>
        <w:tc>
          <w:tcPr>
            <w:tcW w:w="4957" w:type="dxa"/>
            <w:vAlign w:val="center"/>
          </w:tcPr>
          <w:p w14:paraId="71F95DBB">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ISO/IEC20000-1:2018</w:t>
            </w:r>
          </w:p>
        </w:tc>
        <w:tc>
          <w:tcPr>
            <w:tcW w:w="1543" w:type="dxa"/>
            <w:vAlign w:val="center"/>
          </w:tcPr>
          <w:p w14:paraId="068DD4E9">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0A2D996F">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66B4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vAlign w:val="center"/>
          </w:tcPr>
          <w:p w14:paraId="1C92BEE6">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□业务连续性管理体系</w:t>
            </w:r>
          </w:p>
        </w:tc>
        <w:tc>
          <w:tcPr>
            <w:tcW w:w="4957" w:type="dxa"/>
            <w:vAlign w:val="center"/>
          </w:tcPr>
          <w:p w14:paraId="44B246AF">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2"/>
                <w:szCs w:val="21"/>
                <w14:textFill>
                  <w14:solidFill>
                    <w14:schemeClr w14:val="tx1"/>
                  </w14:solidFill>
                </w14:textFill>
              </w:rPr>
              <w:t>GB/T30146-2023/ISO 22301:2019</w:t>
            </w:r>
          </w:p>
        </w:tc>
        <w:tc>
          <w:tcPr>
            <w:tcW w:w="1543" w:type="dxa"/>
            <w:vAlign w:val="center"/>
          </w:tcPr>
          <w:p w14:paraId="064E8C35">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0E657E8F">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0021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481BAFDE">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□企业诚信管理体系</w:t>
            </w:r>
          </w:p>
        </w:tc>
        <w:tc>
          <w:tcPr>
            <w:tcW w:w="4957" w:type="dxa"/>
            <w:shd w:val="clear" w:color="auto" w:fill="auto"/>
            <w:vAlign w:val="center"/>
          </w:tcPr>
          <w:p w14:paraId="6936C15F">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GB/T 31950-2023</w:t>
            </w:r>
          </w:p>
        </w:tc>
        <w:tc>
          <w:tcPr>
            <w:tcW w:w="1543" w:type="dxa"/>
            <w:shd w:val="clear" w:color="auto" w:fill="auto"/>
            <w:vAlign w:val="center"/>
          </w:tcPr>
          <w:p w14:paraId="74A53EA9">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0261E1D8">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79FC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2AB9BADA">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□社会责任管理体系</w:t>
            </w:r>
          </w:p>
        </w:tc>
        <w:tc>
          <w:tcPr>
            <w:tcW w:w="4957" w:type="dxa"/>
            <w:shd w:val="clear" w:color="auto" w:fill="auto"/>
            <w:vAlign w:val="center"/>
          </w:tcPr>
          <w:p w14:paraId="3241FAC8">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GB/T 39604-2020</w:t>
            </w:r>
          </w:p>
        </w:tc>
        <w:tc>
          <w:tcPr>
            <w:tcW w:w="1543" w:type="dxa"/>
            <w:shd w:val="clear" w:color="auto" w:fill="auto"/>
            <w:vAlign w:val="center"/>
          </w:tcPr>
          <w:p w14:paraId="283EA01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058FD571">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4906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56002E1E">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□医疗器械质量管理体系</w:t>
            </w:r>
          </w:p>
        </w:tc>
        <w:tc>
          <w:tcPr>
            <w:tcW w:w="4957" w:type="dxa"/>
            <w:shd w:val="clear" w:color="auto" w:fill="auto"/>
            <w:vAlign w:val="center"/>
          </w:tcPr>
          <w:p w14:paraId="5FF610AF">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GB/T</w:t>
            </w:r>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42061-2022/ISO</w:t>
            </w:r>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13485:2016</w:t>
            </w:r>
          </w:p>
        </w:tc>
        <w:tc>
          <w:tcPr>
            <w:tcW w:w="1543" w:type="dxa"/>
            <w:shd w:val="clear" w:color="auto" w:fill="auto"/>
            <w:vAlign w:val="center"/>
          </w:tcPr>
          <w:p w14:paraId="7DEAF6F7">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3A11696D">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064A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129D2177">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□绿色市场</w:t>
            </w:r>
          </w:p>
        </w:tc>
        <w:tc>
          <w:tcPr>
            <w:tcW w:w="4957" w:type="dxa"/>
            <w:shd w:val="clear" w:color="auto" w:fill="auto"/>
            <w:vAlign w:val="center"/>
          </w:tcPr>
          <w:p w14:paraId="31199B70">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 xml:space="preserve"> GB/T</w:t>
            </w:r>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19220-2003（批发）</w:t>
            </w:r>
          </w:p>
          <w:p w14:paraId="3E6CDCEC">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 xml:space="preserve"> GB/T</w:t>
            </w:r>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19221-2003（零售）</w:t>
            </w:r>
          </w:p>
        </w:tc>
        <w:tc>
          <w:tcPr>
            <w:tcW w:w="1543" w:type="dxa"/>
            <w:shd w:val="clear" w:color="auto" w:fill="auto"/>
            <w:vAlign w:val="center"/>
          </w:tcPr>
          <w:p w14:paraId="71641D47">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28C41AF0">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5249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6A11342E">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□设施管理体系</w:t>
            </w:r>
            <w:r>
              <w:rPr>
                <w:rFonts w:ascii="宋体" w:hAnsi="宋体" w:cs="宋体"/>
                <w:color w:val="000000" w:themeColor="text1"/>
                <w:szCs w:val="21"/>
                <w14:textFill>
                  <w14:solidFill>
                    <w14:schemeClr w14:val="tx1"/>
                  </w14:solidFill>
                </w14:textFill>
              </w:rPr>
              <w:tab/>
            </w:r>
          </w:p>
        </w:tc>
        <w:tc>
          <w:tcPr>
            <w:tcW w:w="4957" w:type="dxa"/>
            <w:shd w:val="clear" w:color="auto" w:fill="auto"/>
            <w:vAlign w:val="center"/>
          </w:tcPr>
          <w:p w14:paraId="310BA77F">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GB/T</w:t>
            </w:r>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43426-2023/ISO 41001:2018</w:t>
            </w:r>
          </w:p>
        </w:tc>
        <w:tc>
          <w:tcPr>
            <w:tcW w:w="1543" w:type="dxa"/>
            <w:shd w:val="clear" w:color="auto" w:fill="auto"/>
            <w:vAlign w:val="center"/>
          </w:tcPr>
          <w:p w14:paraId="2725845C">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6553935D">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6CA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5ED2452A">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□生产企业</w:t>
            </w:r>
            <w:r>
              <w:rPr>
                <w:rFonts w:ascii="宋体" w:hAnsi="宋体" w:cs="宋体"/>
                <w:color w:val="000000" w:themeColor="text1"/>
                <w:szCs w:val="21"/>
                <w14:textFill>
                  <w14:solidFill>
                    <w14:schemeClr w14:val="tx1"/>
                  </w14:solidFill>
                </w14:textFill>
              </w:rPr>
              <w:t>GMP</w:t>
            </w:r>
          </w:p>
        </w:tc>
        <w:tc>
          <w:tcPr>
            <w:tcW w:w="4957" w:type="dxa"/>
            <w:shd w:val="clear" w:color="auto" w:fill="auto"/>
            <w:vAlign w:val="center"/>
          </w:tcPr>
          <w:p w14:paraId="43B43D5D">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 xml:space="preserve"> GB 29923-2023</w:t>
            </w:r>
          </w:p>
          <w:p w14:paraId="74A30235">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 xml:space="preserve"> GB 19304-2018</w:t>
            </w:r>
          </w:p>
          <w:p w14:paraId="2C989AE6">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 xml:space="preserve"> GB 12695-2016</w:t>
            </w:r>
          </w:p>
          <w:p w14:paraId="757B35E7">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 xml:space="preserve"> GB 14881-2013</w:t>
            </w:r>
          </w:p>
          <w:p w14:paraId="12CFE2A5">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 xml:space="preserve"> ISO 22716:2007</w:t>
            </w:r>
          </w:p>
        </w:tc>
        <w:tc>
          <w:tcPr>
            <w:tcW w:w="1543" w:type="dxa"/>
            <w:shd w:val="clear" w:color="auto" w:fill="auto"/>
            <w:vAlign w:val="center"/>
          </w:tcPr>
          <w:p w14:paraId="4C369401">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64D8CFD0">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08FC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384F1AC1">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□合规管理体系</w:t>
            </w:r>
          </w:p>
        </w:tc>
        <w:tc>
          <w:tcPr>
            <w:tcW w:w="4957" w:type="dxa"/>
            <w:shd w:val="clear" w:color="auto" w:fill="auto"/>
            <w:vAlign w:val="center"/>
          </w:tcPr>
          <w:p w14:paraId="4DC2400B">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GB/T 35770-2022/ISO 37301:2021</w:t>
            </w:r>
          </w:p>
        </w:tc>
        <w:tc>
          <w:tcPr>
            <w:tcW w:w="1543" w:type="dxa"/>
            <w:shd w:val="clear" w:color="auto" w:fill="auto"/>
            <w:vAlign w:val="center"/>
          </w:tcPr>
          <w:p w14:paraId="301FCF59">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4F624BA5">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7B6A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64C204C0">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□保安服务管理体系</w:t>
            </w:r>
          </w:p>
        </w:tc>
        <w:tc>
          <w:tcPr>
            <w:tcW w:w="4957" w:type="dxa"/>
            <w:shd w:val="clear" w:color="auto" w:fill="auto"/>
            <w:vAlign w:val="center"/>
          </w:tcPr>
          <w:p w14:paraId="023D2BCC">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GB/T 42765-2023</w:t>
            </w:r>
          </w:p>
        </w:tc>
        <w:tc>
          <w:tcPr>
            <w:tcW w:w="1543" w:type="dxa"/>
            <w:shd w:val="clear" w:color="auto" w:fill="auto"/>
            <w:vAlign w:val="center"/>
          </w:tcPr>
          <w:p w14:paraId="7FC5CFC0">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62C0041E">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5657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4DD8225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□碳管理体系</w:t>
            </w:r>
          </w:p>
        </w:tc>
        <w:tc>
          <w:tcPr>
            <w:tcW w:w="4957" w:type="dxa"/>
            <w:shd w:val="clear" w:color="auto" w:fill="auto"/>
            <w:vAlign w:val="center"/>
          </w:tcPr>
          <w:p w14:paraId="77A9CD0D">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T/CCAA 39-2022</w:t>
            </w:r>
          </w:p>
        </w:tc>
        <w:tc>
          <w:tcPr>
            <w:tcW w:w="1543" w:type="dxa"/>
            <w:shd w:val="clear" w:color="auto" w:fill="auto"/>
            <w:vAlign w:val="center"/>
          </w:tcPr>
          <w:p w14:paraId="482C5213">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67558189">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346C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6E683D0E">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□绿色管理体系</w:t>
            </w:r>
          </w:p>
        </w:tc>
        <w:tc>
          <w:tcPr>
            <w:tcW w:w="4957" w:type="dxa"/>
            <w:shd w:val="clear" w:color="auto" w:fill="auto"/>
            <w:vAlign w:val="center"/>
          </w:tcPr>
          <w:p w14:paraId="2FFB284A">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Q/ZDHY02001-2024</w:t>
            </w:r>
          </w:p>
        </w:tc>
        <w:tc>
          <w:tcPr>
            <w:tcW w:w="1543" w:type="dxa"/>
            <w:shd w:val="clear" w:color="auto" w:fill="auto"/>
            <w:vAlign w:val="center"/>
          </w:tcPr>
          <w:p w14:paraId="51456F6E">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6FD0B2EA">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1D6D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465D4625">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□绿色供应链管理体系</w:t>
            </w:r>
          </w:p>
        </w:tc>
        <w:tc>
          <w:tcPr>
            <w:tcW w:w="4957" w:type="dxa"/>
            <w:shd w:val="clear" w:color="auto" w:fill="auto"/>
            <w:vAlign w:val="center"/>
          </w:tcPr>
          <w:p w14:paraId="0358DADA">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RB/T 089-2022 </w:t>
            </w:r>
          </w:p>
        </w:tc>
        <w:tc>
          <w:tcPr>
            <w:tcW w:w="1543" w:type="dxa"/>
            <w:shd w:val="clear" w:color="auto" w:fill="auto"/>
            <w:vAlign w:val="center"/>
          </w:tcPr>
          <w:p w14:paraId="02D095C5">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170E5F5D">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3A2F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034FD3C1">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□反贿赂管理体系</w:t>
            </w:r>
          </w:p>
        </w:tc>
        <w:tc>
          <w:tcPr>
            <w:tcW w:w="4957" w:type="dxa"/>
            <w:shd w:val="clear" w:color="auto" w:fill="auto"/>
            <w:vAlign w:val="center"/>
          </w:tcPr>
          <w:p w14:paraId="287B4C83">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ISO 37001:2016</w:t>
            </w:r>
          </w:p>
        </w:tc>
        <w:tc>
          <w:tcPr>
            <w:tcW w:w="1543" w:type="dxa"/>
            <w:shd w:val="clear" w:color="auto" w:fill="auto"/>
            <w:vAlign w:val="center"/>
          </w:tcPr>
          <w:p w14:paraId="1D32F651">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472038CC">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5930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56D3238F">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□无抗生素无激素养殖管理</w:t>
            </w:r>
          </w:p>
        </w:tc>
        <w:tc>
          <w:tcPr>
            <w:tcW w:w="4957" w:type="dxa"/>
            <w:shd w:val="clear" w:color="auto" w:fill="auto"/>
            <w:vAlign w:val="center"/>
          </w:tcPr>
          <w:p w14:paraId="7D0806A7">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Q/ZDHY02002-2024</w:t>
            </w:r>
          </w:p>
        </w:tc>
        <w:tc>
          <w:tcPr>
            <w:tcW w:w="1543" w:type="dxa"/>
            <w:shd w:val="clear" w:color="auto" w:fill="auto"/>
            <w:vAlign w:val="center"/>
          </w:tcPr>
          <w:p w14:paraId="37F42F7A">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p>
          <w:p w14:paraId="2DCE2A12">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□再认证</w:t>
            </w:r>
          </w:p>
        </w:tc>
      </w:tr>
      <w:tr w14:paraId="640C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3FDD573F">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□企业信用管理认证</w:t>
            </w:r>
          </w:p>
        </w:tc>
        <w:tc>
          <w:tcPr>
            <w:tcW w:w="4957" w:type="dxa"/>
            <w:shd w:val="clear" w:color="auto" w:fill="auto"/>
            <w:vAlign w:val="center"/>
          </w:tcPr>
          <w:p w14:paraId="2968EF65">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GB/T 23794-2023 </w:t>
            </w:r>
            <w:r>
              <w:rPr>
                <w:rFonts w:hint="eastAsia" w:ascii="宋体" w:hAnsi="宋体" w:cs="宋体"/>
                <w:color w:val="000000" w:themeColor="text1"/>
                <w:szCs w:val="21"/>
                <w14:textFill>
                  <w14:solidFill>
                    <w14:schemeClr w14:val="tx1"/>
                  </w14:solidFill>
                </w14:textFill>
              </w:rPr>
              <w:t>《企业信用评价指标》</w:t>
            </w:r>
          </w:p>
        </w:tc>
        <w:tc>
          <w:tcPr>
            <w:tcW w:w="1543" w:type="dxa"/>
            <w:shd w:val="clear" w:color="auto" w:fill="auto"/>
            <w:vAlign w:val="center"/>
          </w:tcPr>
          <w:p w14:paraId="39B4B18F">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r>
              <w:rPr>
                <w:rFonts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□再认证</w:t>
            </w:r>
          </w:p>
        </w:tc>
      </w:tr>
      <w:tr w14:paraId="08CF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5275726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□茶水间管理认证</w:t>
            </w:r>
          </w:p>
        </w:tc>
        <w:tc>
          <w:tcPr>
            <w:tcW w:w="4957" w:type="dxa"/>
            <w:shd w:val="clear" w:color="auto" w:fill="auto"/>
            <w:vAlign w:val="center"/>
          </w:tcPr>
          <w:p w14:paraId="7EB23825">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T/CNLI 001-2023 </w:t>
            </w:r>
            <w:r>
              <w:rPr>
                <w:rFonts w:hint="eastAsia" w:ascii="宋体" w:hAnsi="宋体" w:cs="宋体"/>
                <w:color w:val="000000" w:themeColor="text1"/>
                <w:szCs w:val="21"/>
                <w14:textFill>
                  <w14:solidFill>
                    <w14:schemeClr w14:val="tx1"/>
                  </w14:solidFill>
                </w14:textFill>
              </w:rPr>
              <w:t>《茶水间评价规范》</w:t>
            </w:r>
          </w:p>
        </w:tc>
        <w:tc>
          <w:tcPr>
            <w:tcW w:w="1543" w:type="dxa"/>
            <w:shd w:val="clear" w:color="auto" w:fill="auto"/>
            <w:vAlign w:val="center"/>
          </w:tcPr>
          <w:p w14:paraId="1620F122">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r>
              <w:rPr>
                <w:rFonts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□再认证</w:t>
            </w:r>
          </w:p>
        </w:tc>
      </w:tr>
      <w:tr w14:paraId="248B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18586E9E">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□企业标准化管理认证</w:t>
            </w:r>
          </w:p>
        </w:tc>
        <w:tc>
          <w:tcPr>
            <w:tcW w:w="4957" w:type="dxa"/>
            <w:shd w:val="clear" w:color="auto" w:fill="auto"/>
            <w:vAlign w:val="center"/>
          </w:tcPr>
          <w:p w14:paraId="13986437">
            <w:pPr>
              <w:snapToGrid w:val="0"/>
              <w:spacing w:line="36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GB/T 15496-2017《企业标准体系 </w:t>
            </w:r>
            <w:r>
              <w:rPr>
                <w:rFonts w:hint="eastAsia" w:ascii="宋体" w:hAnsi="宋体" w:cs="宋体"/>
                <w:color w:val="000000" w:themeColor="text1"/>
                <w:szCs w:val="21"/>
                <w14:textFill>
                  <w14:solidFill>
                    <w14:schemeClr w14:val="tx1"/>
                  </w14:solidFill>
                </w14:textFill>
              </w:rPr>
              <w:t>要求》</w:t>
            </w:r>
          </w:p>
          <w:p w14:paraId="58494A07">
            <w:pPr>
              <w:snapToGrid w:val="0"/>
              <w:spacing w:line="36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GB/T 15497-2017《企业标准体系 </w:t>
            </w:r>
            <w:r>
              <w:rPr>
                <w:rFonts w:hint="eastAsia" w:ascii="宋体" w:hAnsi="宋体" w:cs="宋体"/>
                <w:color w:val="000000" w:themeColor="text1"/>
                <w:szCs w:val="21"/>
                <w14:textFill>
                  <w14:solidFill>
                    <w14:schemeClr w14:val="tx1"/>
                  </w14:solidFill>
                </w14:textFill>
              </w:rPr>
              <w:t>产品实现》</w:t>
            </w:r>
          </w:p>
          <w:p w14:paraId="0EA9C34A">
            <w:pPr>
              <w:snapToGrid w:val="0"/>
              <w:spacing w:line="36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GB/T 15498-2017《企业标准体系 </w:t>
            </w:r>
            <w:r>
              <w:rPr>
                <w:rFonts w:hint="eastAsia" w:ascii="宋体" w:hAnsi="宋体" w:cs="宋体"/>
                <w:color w:val="000000" w:themeColor="text1"/>
                <w:szCs w:val="21"/>
                <w14:textFill>
                  <w14:solidFill>
                    <w14:schemeClr w14:val="tx1"/>
                  </w14:solidFill>
                </w14:textFill>
              </w:rPr>
              <w:t>基础保障》</w:t>
            </w:r>
          </w:p>
          <w:p w14:paraId="21B5B212">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GB/T 35778-2017《企业标准化工作 </w:t>
            </w:r>
            <w:r>
              <w:rPr>
                <w:rFonts w:hint="eastAsia" w:ascii="宋体" w:hAnsi="宋体" w:cs="宋体"/>
                <w:color w:val="000000" w:themeColor="text1"/>
                <w:szCs w:val="21"/>
                <w14:textFill>
                  <w14:solidFill>
                    <w14:schemeClr w14:val="tx1"/>
                  </w14:solidFill>
                </w14:textFill>
              </w:rPr>
              <w:t>指南》</w:t>
            </w:r>
          </w:p>
        </w:tc>
        <w:tc>
          <w:tcPr>
            <w:tcW w:w="1543" w:type="dxa"/>
            <w:shd w:val="clear" w:color="auto" w:fill="auto"/>
            <w:vAlign w:val="center"/>
          </w:tcPr>
          <w:p w14:paraId="527D1B41">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r>
              <w:rPr>
                <w:rFonts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□再认证</w:t>
            </w:r>
          </w:p>
        </w:tc>
      </w:tr>
      <w:tr w14:paraId="6589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13171F9E">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□食品生产企业质量提升管理认证</w:t>
            </w:r>
          </w:p>
        </w:tc>
        <w:tc>
          <w:tcPr>
            <w:tcW w:w="4957" w:type="dxa"/>
            <w:shd w:val="clear" w:color="auto" w:fill="auto"/>
            <w:vAlign w:val="center"/>
          </w:tcPr>
          <w:p w14:paraId="7924AA17">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DB11/T 1797-2020 </w:t>
            </w:r>
            <w:r>
              <w:rPr>
                <w:rFonts w:hint="eastAsia" w:ascii="宋体" w:hAnsi="宋体" w:cs="宋体"/>
                <w:color w:val="000000" w:themeColor="text1"/>
                <w:szCs w:val="21"/>
                <w14:textFill>
                  <w14:solidFill>
                    <w14:schemeClr w14:val="tx1"/>
                  </w14:solidFill>
                </w14:textFill>
              </w:rPr>
              <w:t>《食品生产企业质量提升指南》</w:t>
            </w:r>
          </w:p>
        </w:tc>
        <w:tc>
          <w:tcPr>
            <w:tcW w:w="1543" w:type="dxa"/>
            <w:shd w:val="clear" w:color="auto" w:fill="auto"/>
            <w:vAlign w:val="center"/>
          </w:tcPr>
          <w:p w14:paraId="0E9E2F51">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r>
              <w:rPr>
                <w:rFonts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□再认证</w:t>
            </w:r>
          </w:p>
        </w:tc>
      </w:tr>
      <w:tr w14:paraId="574B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774C4FAC">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pacing w:val="-8"/>
                <w:szCs w:val="21"/>
                <w14:textFill>
                  <w14:solidFill>
                    <w14:schemeClr w14:val="tx1"/>
                  </w14:solidFill>
                </w14:textFill>
              </w:rPr>
              <w:t>制造业企业质量管理能力认证</w:t>
            </w:r>
          </w:p>
        </w:tc>
        <w:tc>
          <w:tcPr>
            <w:tcW w:w="4957" w:type="dxa"/>
            <w:shd w:val="clear" w:color="auto" w:fill="auto"/>
            <w:vAlign w:val="center"/>
          </w:tcPr>
          <w:p w14:paraId="45997617">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T/CNLIC 0111-2023《制造业企业质量管理能力评估规范》</w:t>
            </w:r>
          </w:p>
        </w:tc>
        <w:tc>
          <w:tcPr>
            <w:tcW w:w="1543" w:type="dxa"/>
            <w:shd w:val="clear" w:color="auto" w:fill="auto"/>
            <w:vAlign w:val="center"/>
          </w:tcPr>
          <w:p w14:paraId="2B542CE5">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r>
              <w:rPr>
                <w:rFonts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□再认证</w:t>
            </w:r>
          </w:p>
        </w:tc>
      </w:tr>
      <w:tr w14:paraId="5C38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75457C31">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□基于卓越绩效模式的质量管理成熟度认证</w:t>
            </w:r>
          </w:p>
        </w:tc>
        <w:tc>
          <w:tcPr>
            <w:tcW w:w="4957" w:type="dxa"/>
            <w:shd w:val="clear" w:color="auto" w:fill="auto"/>
            <w:vAlign w:val="center"/>
          </w:tcPr>
          <w:p w14:paraId="05BA65E1">
            <w:pPr>
              <w:snapToGrid w:val="0"/>
              <w:spacing w:line="36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DB3202/T 1002—2018《质量管理成熟度评价准则》</w:t>
            </w:r>
          </w:p>
          <w:p w14:paraId="5AE328CD">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GB/T 19580-2012 </w:t>
            </w:r>
            <w:r>
              <w:rPr>
                <w:rFonts w:hint="eastAsia" w:ascii="宋体" w:hAnsi="宋体" w:cs="宋体"/>
                <w:color w:val="000000" w:themeColor="text1"/>
                <w:szCs w:val="21"/>
                <w14:textFill>
                  <w14:solidFill>
                    <w14:schemeClr w14:val="tx1"/>
                  </w14:solidFill>
                </w14:textFill>
              </w:rPr>
              <w:t>《卓越绩效评价准则》</w:t>
            </w:r>
          </w:p>
        </w:tc>
        <w:tc>
          <w:tcPr>
            <w:tcW w:w="1543" w:type="dxa"/>
            <w:shd w:val="clear" w:color="auto" w:fill="auto"/>
            <w:vAlign w:val="center"/>
          </w:tcPr>
          <w:p w14:paraId="57A125ED">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r>
              <w:rPr>
                <w:rFonts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□再认证</w:t>
            </w:r>
          </w:p>
        </w:tc>
      </w:tr>
      <w:tr w14:paraId="551E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0A1162BE">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□电子商务平台知识产权管理认证</w:t>
            </w:r>
          </w:p>
        </w:tc>
        <w:tc>
          <w:tcPr>
            <w:tcW w:w="4957" w:type="dxa"/>
            <w:shd w:val="clear" w:color="auto" w:fill="auto"/>
            <w:vAlign w:val="center"/>
          </w:tcPr>
          <w:p w14:paraId="5805CE97">
            <w:pPr>
              <w:spacing w:line="32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GB/T 39550-2020《电子商务平台知识产权保护管理》</w:t>
            </w:r>
          </w:p>
        </w:tc>
        <w:tc>
          <w:tcPr>
            <w:tcW w:w="1543" w:type="dxa"/>
            <w:shd w:val="clear" w:color="auto" w:fill="auto"/>
            <w:vAlign w:val="center"/>
          </w:tcPr>
          <w:p w14:paraId="71D3603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r>
              <w:rPr>
                <w:rFonts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□再认证</w:t>
            </w:r>
          </w:p>
        </w:tc>
      </w:tr>
      <w:tr w14:paraId="0638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110FF21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□创新管理体系</w:t>
            </w:r>
          </w:p>
        </w:tc>
        <w:tc>
          <w:tcPr>
            <w:tcW w:w="4957" w:type="dxa"/>
            <w:shd w:val="clear" w:color="auto" w:fill="auto"/>
            <w:vAlign w:val="center"/>
          </w:tcPr>
          <w:p w14:paraId="2BC698EC">
            <w:pPr>
              <w:spacing w:line="32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ISO 56001:2024《创新管理体系-要求》</w:t>
            </w:r>
          </w:p>
        </w:tc>
        <w:tc>
          <w:tcPr>
            <w:tcW w:w="1543" w:type="dxa"/>
            <w:shd w:val="clear" w:color="auto" w:fill="auto"/>
            <w:vAlign w:val="center"/>
          </w:tcPr>
          <w:p w14:paraId="7CE55D4A">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r>
              <w:rPr>
                <w:rFonts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□再认证</w:t>
            </w:r>
          </w:p>
        </w:tc>
      </w:tr>
      <w:tr w14:paraId="29BF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1" w:type="dxa"/>
            <w:shd w:val="clear" w:color="auto" w:fill="auto"/>
            <w:vAlign w:val="center"/>
          </w:tcPr>
          <w:p w14:paraId="4BE8C11F">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□医药产品初级包装材料质量管理体系</w:t>
            </w:r>
          </w:p>
        </w:tc>
        <w:tc>
          <w:tcPr>
            <w:tcW w:w="4957" w:type="dxa"/>
            <w:shd w:val="clear" w:color="auto" w:fill="auto"/>
            <w:vAlign w:val="center"/>
          </w:tcPr>
          <w:p w14:paraId="3B458FBD">
            <w:pPr>
              <w:widowControl/>
              <w:jc w:val="left"/>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ISO 15378:2017《医药产品初级包装材料——结合良好生产规范（GMP）应用ISO 9001:2015的特殊要求》</w:t>
            </w:r>
          </w:p>
        </w:tc>
        <w:tc>
          <w:tcPr>
            <w:tcW w:w="1543" w:type="dxa"/>
            <w:shd w:val="clear" w:color="auto" w:fill="auto"/>
            <w:vAlign w:val="center"/>
          </w:tcPr>
          <w:p w14:paraId="76A81874">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□初次认证</w:t>
            </w:r>
            <w:r>
              <w:rPr>
                <w:rFonts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□再认证</w:t>
            </w:r>
          </w:p>
        </w:tc>
      </w:tr>
    </w:tbl>
    <w:p w14:paraId="21BBE6A7">
      <w:pPr>
        <w:spacing w:before="240" w:beforeLines="100" w:line="4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2、审核范围（以认证机构</w:t>
      </w:r>
      <w:bookmarkStart w:id="0" w:name="_Hlk153804926"/>
      <w:r>
        <w:rPr>
          <w:rFonts w:hint="eastAsia" w:ascii="宋体" w:hAnsi="宋体"/>
          <w:color w:val="000000" w:themeColor="text1"/>
          <w:sz w:val="28"/>
          <w:szCs w:val="28"/>
          <w14:textFill>
            <w14:solidFill>
              <w14:schemeClr w14:val="tx1"/>
            </w14:solidFill>
          </w14:textFill>
        </w:rPr>
        <w:t>认证决定</w:t>
      </w:r>
      <w:bookmarkEnd w:id="0"/>
      <w:r>
        <w:rPr>
          <w:rFonts w:hint="eastAsia" w:ascii="宋体" w:hAnsi="宋体"/>
          <w:color w:val="000000" w:themeColor="text1"/>
          <w:sz w:val="28"/>
          <w:szCs w:val="28"/>
          <w14:textFill>
            <w14:solidFill>
              <w14:schemeClr w14:val="tx1"/>
            </w14:solidFill>
          </w14:textFill>
        </w:rPr>
        <w:t>最终确认的为准）：</w:t>
      </w:r>
    </w:p>
    <w:p w14:paraId="408C660A">
      <w:pPr>
        <w:spacing w:line="480" w:lineRule="exact"/>
        <w:rPr>
          <w:rFonts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覆盖的产品/服务/经营范围：</w:t>
      </w:r>
      <w:r>
        <w:rPr>
          <w:rFonts w:hint="eastAsia" w:ascii="宋体" w:hAnsi="宋体"/>
          <w:b/>
          <w:color w:val="000000" w:themeColor="text1"/>
          <w:sz w:val="28"/>
          <w:szCs w:val="28"/>
          <w:u w:val="single"/>
          <w14:textFill>
            <w14:solidFill>
              <w14:schemeClr w14:val="tx1"/>
            </w14:solidFill>
          </w14:textFill>
        </w:rPr>
        <w:t xml:space="preserve">            </w:t>
      </w:r>
      <w:r>
        <w:rPr>
          <w:rFonts w:ascii="宋体" w:hAnsi="宋体"/>
          <w:b/>
          <w:color w:val="000000" w:themeColor="text1"/>
          <w:sz w:val="28"/>
          <w:szCs w:val="28"/>
          <w:u w:val="single"/>
          <w14:textFill>
            <w14:solidFill>
              <w14:schemeClr w14:val="tx1"/>
            </w14:solidFill>
          </w14:textFill>
        </w:rPr>
        <w:t xml:space="preserve">                    </w:t>
      </w:r>
    </w:p>
    <w:p w14:paraId="65337183">
      <w:pPr>
        <w:spacing w:line="480" w:lineRule="exact"/>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u w:val="single"/>
          <w14:textFill>
            <w14:solidFill>
              <w14:schemeClr w14:val="tx1"/>
            </w14:solidFill>
          </w14:textFill>
        </w:rPr>
        <w:t xml:space="preserve">             </w:t>
      </w:r>
      <w:r>
        <w:rPr>
          <w:rFonts w:ascii="宋体" w:hAnsi="宋体"/>
          <w:b/>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w:t>
      </w:r>
    </w:p>
    <w:p w14:paraId="01968D4E">
      <w:pPr>
        <w:spacing w:line="480" w:lineRule="exact"/>
        <w:rPr>
          <w:rFonts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生产/服务覆盖地址（审核地址）：</w:t>
      </w:r>
      <w:r>
        <w:rPr>
          <w:rFonts w:ascii="宋体" w:hAnsi="宋体"/>
          <w:b/>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szCs w:val="28"/>
          <w:u w:val="single"/>
          <w14:textFill>
            <w14:solidFill>
              <w14:schemeClr w14:val="tx1"/>
            </w14:solidFill>
          </w14:textFill>
        </w:rPr>
        <w:t xml:space="preserve">        </w:t>
      </w:r>
    </w:p>
    <w:p w14:paraId="07B78D3B">
      <w:pPr>
        <w:spacing w:line="480" w:lineRule="exact"/>
        <w:rPr>
          <w:rFonts w:ascii="宋体" w:hAnsi="宋体"/>
          <w:color w:val="000000" w:themeColor="text1"/>
          <w:sz w:val="28"/>
          <w:szCs w:val="28"/>
          <w:u w:val="single"/>
          <w14:textFill>
            <w14:solidFill>
              <w14:schemeClr w14:val="tx1"/>
            </w14:solidFill>
          </w14:textFill>
        </w:rPr>
      </w:pPr>
      <w:r>
        <w:rPr>
          <w:rFonts w:hint="eastAsia" w:ascii="宋体" w:hAnsi="宋体"/>
          <w:b/>
          <w:color w:val="000000" w:themeColor="text1"/>
          <w:sz w:val="28"/>
          <w:szCs w:val="28"/>
          <w:u w:val="single"/>
          <w14:textFill>
            <w14:solidFill>
              <w14:schemeClr w14:val="tx1"/>
            </w14:solidFill>
          </w14:textFill>
        </w:rPr>
        <w:t xml:space="preserve">                                                                    </w:t>
      </w:r>
    </w:p>
    <w:p w14:paraId="27B1C423">
      <w:pPr>
        <w:spacing w:before="240" w:beforeLines="100" w:line="480" w:lineRule="exact"/>
        <w:ind w:firstLine="562" w:firstLineChars="200"/>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二、认证费用及付款方式：</w:t>
      </w:r>
    </w:p>
    <w:p w14:paraId="69BE3E6D">
      <w:pPr>
        <w:spacing w:line="480" w:lineRule="exact"/>
        <w:ind w:firstLine="562" w:firstLineChars="200"/>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（一）</w:t>
      </w:r>
      <w:r>
        <w:rPr>
          <w:rFonts w:ascii="宋体" w:hAnsi="宋体"/>
          <w:b/>
          <w:color w:val="000000" w:themeColor="text1"/>
          <w:sz w:val="28"/>
          <w:szCs w:val="28"/>
          <w14:textFill>
            <w14:solidFill>
              <w14:schemeClr w14:val="tx1"/>
            </w14:solidFill>
          </w14:textFill>
        </w:rPr>
        <w:t>初次认证</w:t>
      </w:r>
      <w:r>
        <w:rPr>
          <w:rFonts w:hint="eastAsia" w:ascii="宋体" w:hAnsi="宋体"/>
          <w:b/>
          <w:color w:val="000000" w:themeColor="text1"/>
          <w:sz w:val="28"/>
          <w:szCs w:val="28"/>
          <w14:textFill>
            <w14:solidFill>
              <w14:schemeClr w14:val="tx1"/>
            </w14:solidFill>
          </w14:textFill>
        </w:rPr>
        <w:t>费用</w:t>
      </w:r>
    </w:p>
    <w:p w14:paraId="426DDDA3">
      <w:pPr>
        <w:spacing w:line="480" w:lineRule="exact"/>
        <w:ind w:firstLine="560" w:firstLineChars="200"/>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初次认证费用</w:t>
      </w:r>
      <w:r>
        <w:rPr>
          <w:rFonts w:ascii="宋体" w:hAnsi="宋体"/>
          <w:color w:val="000000" w:themeColor="text1"/>
          <w:sz w:val="28"/>
          <w:szCs w:val="28"/>
          <w14:textFill>
            <w14:solidFill>
              <w14:schemeClr w14:val="tx1"/>
            </w14:solidFill>
          </w14:textFill>
        </w:rPr>
        <w:t>合计￥</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元（大写</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），在合同生效后20天内，甲方向乙方支付</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前/</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时付清所有费用。</w:t>
      </w:r>
      <w:r>
        <w:rPr>
          <w:rFonts w:hint="eastAsia" w:ascii="宋体" w:hAnsi="宋体"/>
          <w:color w:val="000000" w:themeColor="text1"/>
          <w:sz w:val="28"/>
          <w:szCs w:val="28"/>
          <w14:textFill>
            <w14:solidFill>
              <w14:schemeClr w14:val="tx1"/>
            </w14:solidFill>
          </w14:textFill>
        </w:rPr>
        <w:t>费用包含：</w:t>
      </w:r>
    </w:p>
    <w:p w14:paraId="0BDC85F1">
      <w:pPr>
        <w:numPr>
          <w:ilvl w:val="0"/>
          <w:numId w:val="2"/>
        </w:numPr>
        <w:spacing w:line="480" w:lineRule="exact"/>
        <w:ind w:left="0"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每领域申请费各1000元</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即1000*</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个</w:t>
      </w:r>
      <w:r>
        <w:rPr>
          <w:rFonts w:hint="eastAsia" w:ascii="宋体" w:hAnsi="宋体"/>
          <w:color w:val="000000" w:themeColor="text1"/>
          <w:sz w:val="28"/>
          <w:szCs w:val="28"/>
          <w14:textFill>
            <w14:solidFill>
              <w14:schemeClr w14:val="tx1"/>
            </w14:solidFill>
          </w14:textFill>
        </w:rPr>
        <w:t>领域</w:t>
      </w:r>
      <w:r>
        <w:rPr>
          <w:rFonts w:hint="eastAsia" w:ascii="宋体" w:hAnsi="宋体"/>
          <w:color w:val="000000" w:themeColor="text1"/>
          <w:sz w:val="28"/>
          <w:szCs w:val="28"/>
          <w:u w:val="none"/>
          <w:lang w:val="en-US" w:eastAsia="zh-CN"/>
          <w14:textFill>
            <w14:solidFill>
              <w14:schemeClr w14:val="tx1"/>
            </w14:solidFill>
          </w14:textFill>
        </w:rPr>
        <w:t>，计</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元</w:t>
      </w:r>
      <w:r>
        <w:rPr>
          <w:rFonts w:hint="eastAsia" w:ascii="宋体" w:hAnsi="宋体"/>
          <w:color w:val="000000" w:themeColor="text1"/>
          <w:sz w:val="28"/>
          <w:szCs w:val="28"/>
          <w14:textFill>
            <w14:solidFill>
              <w14:schemeClr w14:val="tx1"/>
            </w14:solidFill>
          </w14:textFill>
        </w:rPr>
        <w:t>；；</w:t>
      </w:r>
    </w:p>
    <w:p w14:paraId="260B2C38">
      <w:pPr>
        <w:numPr>
          <w:ilvl w:val="0"/>
          <w:numId w:val="2"/>
        </w:numPr>
        <w:spacing w:line="480" w:lineRule="exact"/>
        <w:ind w:left="0"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每领域</w:t>
      </w:r>
      <w:r>
        <w:rPr>
          <w:rFonts w:ascii="宋体" w:hAnsi="宋体"/>
          <w:color w:val="000000" w:themeColor="text1"/>
          <w:sz w:val="28"/>
          <w:szCs w:val="28"/>
          <w14:textFill>
            <w14:solidFill>
              <w14:schemeClr w14:val="tx1"/>
            </w14:solidFill>
          </w14:textFill>
        </w:rPr>
        <w:t>审定与注册费（含认证证书费）</w:t>
      </w:r>
      <w:r>
        <w:rPr>
          <w:rFonts w:hint="eastAsia" w:ascii="宋体" w:hAnsi="宋体"/>
          <w:color w:val="000000" w:themeColor="text1"/>
          <w:sz w:val="28"/>
          <w:szCs w:val="28"/>
          <w14:textFill>
            <w14:solidFill>
              <w14:schemeClr w14:val="tx1"/>
            </w14:solidFill>
          </w14:textFill>
        </w:rPr>
        <w:t>各2000元</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即2000*</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个</w:t>
      </w:r>
      <w:r>
        <w:rPr>
          <w:rFonts w:hint="eastAsia" w:ascii="宋体" w:hAnsi="宋体"/>
          <w:color w:val="000000" w:themeColor="text1"/>
          <w:sz w:val="28"/>
          <w:szCs w:val="28"/>
          <w14:textFill>
            <w14:solidFill>
              <w14:schemeClr w14:val="tx1"/>
            </w14:solidFill>
          </w14:textFill>
        </w:rPr>
        <w:t>领域</w:t>
      </w:r>
      <w:r>
        <w:rPr>
          <w:rFonts w:hint="eastAsia" w:ascii="宋体" w:hAnsi="宋体"/>
          <w:color w:val="000000" w:themeColor="text1"/>
          <w:sz w:val="28"/>
          <w:szCs w:val="28"/>
          <w:u w:val="none"/>
          <w:lang w:val="en-US" w:eastAsia="zh-CN"/>
          <w14:textFill>
            <w14:solidFill>
              <w14:schemeClr w14:val="tx1"/>
            </w14:solidFill>
          </w14:textFill>
        </w:rPr>
        <w:t>，计</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元</w:t>
      </w:r>
      <w:r>
        <w:rPr>
          <w:rFonts w:hint="eastAsia" w:ascii="宋体" w:hAnsi="宋体"/>
          <w:color w:val="000000" w:themeColor="text1"/>
          <w:sz w:val="28"/>
          <w:szCs w:val="28"/>
          <w14:textFill>
            <w14:solidFill>
              <w14:schemeClr w14:val="tx1"/>
            </w14:solidFill>
          </w14:textFill>
        </w:rPr>
        <w:t>；</w:t>
      </w:r>
    </w:p>
    <w:p w14:paraId="15AC26A1">
      <w:pPr>
        <w:numPr>
          <w:ilvl w:val="0"/>
          <w:numId w:val="2"/>
        </w:numPr>
        <w:spacing w:line="480" w:lineRule="exact"/>
        <w:ind w:left="0"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审核费</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元</w:t>
      </w:r>
      <w:r>
        <w:rPr>
          <w:rFonts w:hint="eastAsia" w:ascii="宋体" w:hAnsi="宋体"/>
          <w:color w:val="000000" w:themeColor="text1"/>
          <w:sz w:val="28"/>
          <w:szCs w:val="28"/>
          <w14:textFill>
            <w14:solidFill>
              <w14:schemeClr w14:val="tx1"/>
            </w14:solidFill>
          </w14:textFill>
        </w:rPr>
        <w:t>。</w:t>
      </w:r>
    </w:p>
    <w:p w14:paraId="0852B081">
      <w:pPr>
        <w:spacing w:before="120" w:beforeLines="50" w:line="48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（二）</w:t>
      </w:r>
      <w:r>
        <w:rPr>
          <w:rFonts w:ascii="宋体" w:hAnsi="宋体"/>
          <w:b/>
          <w:color w:val="000000" w:themeColor="text1"/>
          <w:sz w:val="28"/>
          <w:szCs w:val="28"/>
          <w14:textFill>
            <w14:solidFill>
              <w14:schemeClr w14:val="tx1"/>
            </w14:solidFill>
          </w14:textFill>
        </w:rPr>
        <w:t>监督审核费用</w:t>
      </w:r>
    </w:p>
    <w:p w14:paraId="6749F950">
      <w:pPr>
        <w:spacing w:line="48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甲方取得认证资格后，在有效期内，</w:t>
      </w:r>
      <w:r>
        <w:rPr>
          <w:rFonts w:hint="eastAsia" w:ascii="宋体" w:hAnsi="宋体"/>
          <w:color w:val="000000" w:themeColor="text1"/>
          <w:sz w:val="28"/>
          <w:szCs w:val="28"/>
          <w14:textFill>
            <w14:solidFill>
              <w14:schemeClr w14:val="tx1"/>
            </w14:solidFill>
          </w14:textFill>
        </w:rPr>
        <w:t>须</w:t>
      </w:r>
      <w:r>
        <w:rPr>
          <w:rFonts w:ascii="宋体" w:hAnsi="宋体"/>
          <w:color w:val="000000" w:themeColor="text1"/>
          <w:sz w:val="28"/>
          <w:szCs w:val="28"/>
          <w14:textFill>
            <w14:solidFill>
              <w14:schemeClr w14:val="tx1"/>
            </w14:solidFill>
          </w14:textFill>
        </w:rPr>
        <w:t>接受乙方定期监督审核及必要的不定期审查。监督审核间隔时间最长不得超过12个月</w:t>
      </w:r>
      <w:r>
        <w:rPr>
          <w:rFonts w:hint="eastAsia" w:ascii="宋体" w:hAnsi="宋体"/>
          <w:color w:val="000000" w:themeColor="text1"/>
          <w:sz w:val="28"/>
          <w:szCs w:val="28"/>
          <w14:textFill>
            <w14:solidFill>
              <w14:schemeClr w14:val="tx1"/>
            </w14:solidFill>
          </w14:textFill>
        </w:rPr>
        <w:t>（乳制品GMP为6个月）</w:t>
      </w:r>
      <w:r>
        <w:rPr>
          <w:rFonts w:ascii="宋体" w:hAnsi="宋体"/>
          <w:color w:val="000000" w:themeColor="text1"/>
          <w:sz w:val="28"/>
          <w:szCs w:val="28"/>
          <w14:textFill>
            <w14:solidFill>
              <w14:schemeClr w14:val="tx1"/>
            </w14:solidFill>
          </w14:textFill>
        </w:rPr>
        <w:t>，有异常情况时乙方可以酌情增加监督审核的频次。</w:t>
      </w:r>
    </w:p>
    <w:p w14:paraId="1BEE5199">
      <w:pPr>
        <w:spacing w:line="4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每次监督审核费用合计</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元（大写</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在监督审核前20天内付清所有费用。</w:t>
      </w:r>
      <w:r>
        <w:rPr>
          <w:rFonts w:hint="eastAsia" w:ascii="宋体" w:hAnsi="宋体"/>
          <w:color w:val="000000" w:themeColor="text1"/>
          <w:sz w:val="28"/>
          <w:szCs w:val="28"/>
          <w14:textFill>
            <w14:solidFill>
              <w14:schemeClr w14:val="tx1"/>
            </w14:solidFill>
          </w14:textFill>
        </w:rPr>
        <w:t>费用包含：</w:t>
      </w:r>
    </w:p>
    <w:p w14:paraId="20BD24C3">
      <w:pPr>
        <w:numPr>
          <w:ilvl w:val="0"/>
          <w:numId w:val="3"/>
        </w:numPr>
        <w:spacing w:line="480" w:lineRule="exact"/>
        <w:ind w:left="0"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每领域年金各2000元</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即2000*</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个</w:t>
      </w:r>
      <w:r>
        <w:rPr>
          <w:rFonts w:hint="eastAsia" w:ascii="宋体" w:hAnsi="宋体"/>
          <w:color w:val="000000" w:themeColor="text1"/>
          <w:sz w:val="28"/>
          <w:szCs w:val="28"/>
          <w14:textFill>
            <w14:solidFill>
              <w14:schemeClr w14:val="tx1"/>
            </w14:solidFill>
          </w14:textFill>
        </w:rPr>
        <w:t>领域</w:t>
      </w:r>
      <w:r>
        <w:rPr>
          <w:rFonts w:hint="eastAsia" w:ascii="宋体" w:hAnsi="宋体"/>
          <w:color w:val="000000" w:themeColor="text1"/>
          <w:sz w:val="28"/>
          <w:szCs w:val="28"/>
          <w:u w:val="none"/>
          <w:lang w:val="en-US" w:eastAsia="zh-CN"/>
          <w14:textFill>
            <w14:solidFill>
              <w14:schemeClr w14:val="tx1"/>
            </w14:solidFill>
          </w14:textFill>
        </w:rPr>
        <w:t>，计</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元</w:t>
      </w:r>
      <w:r>
        <w:rPr>
          <w:rFonts w:hint="eastAsia" w:ascii="宋体" w:hAnsi="宋体"/>
          <w:color w:val="000000" w:themeColor="text1"/>
          <w:sz w:val="28"/>
          <w:szCs w:val="28"/>
          <w14:textFill>
            <w14:solidFill>
              <w14:schemeClr w14:val="tx1"/>
            </w14:solidFill>
          </w14:textFill>
        </w:rPr>
        <w:t>；</w:t>
      </w:r>
    </w:p>
    <w:p w14:paraId="13381FF0">
      <w:pPr>
        <w:numPr>
          <w:ilvl w:val="0"/>
          <w:numId w:val="3"/>
        </w:numPr>
        <w:spacing w:line="480" w:lineRule="exact"/>
        <w:ind w:left="0"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审核费</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元</w:t>
      </w:r>
      <w:r>
        <w:rPr>
          <w:rFonts w:hint="eastAsia" w:ascii="宋体" w:hAnsi="宋体"/>
          <w:color w:val="000000" w:themeColor="text1"/>
          <w:sz w:val="28"/>
          <w:szCs w:val="28"/>
          <w14:textFill>
            <w14:solidFill>
              <w14:schemeClr w14:val="tx1"/>
            </w14:solidFill>
          </w14:textFill>
        </w:rPr>
        <w:t>。</w:t>
      </w:r>
    </w:p>
    <w:p w14:paraId="6B2DFE85">
      <w:pPr>
        <w:spacing w:before="120" w:beforeLines="50" w:line="48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（三）再认证费用</w:t>
      </w:r>
    </w:p>
    <w:p w14:paraId="5E8A2754">
      <w:pPr>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每次再认证</w:t>
      </w:r>
      <w:r>
        <w:rPr>
          <w:rFonts w:ascii="宋体" w:hAnsi="宋体"/>
          <w:color w:val="000000" w:themeColor="text1"/>
          <w:sz w:val="28"/>
          <w:szCs w:val="28"/>
          <w14:textFill>
            <w14:solidFill>
              <w14:schemeClr w14:val="tx1"/>
            </w14:solidFill>
          </w14:textFill>
        </w:rPr>
        <w:t>费用合计</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元（大写</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），在</w:t>
      </w:r>
      <w:r>
        <w:rPr>
          <w:rFonts w:hint="eastAsia" w:ascii="宋体" w:hAnsi="宋体"/>
          <w:color w:val="000000" w:themeColor="text1"/>
          <w:sz w:val="28"/>
          <w:szCs w:val="28"/>
          <w14:textFill>
            <w14:solidFill>
              <w14:schemeClr w14:val="tx1"/>
            </w14:solidFill>
          </w14:textFill>
        </w:rPr>
        <w:t>再认证审核前20天付清所有费用。费用包含：</w:t>
      </w:r>
    </w:p>
    <w:p w14:paraId="7513BAD2">
      <w:pPr>
        <w:numPr>
          <w:ilvl w:val="0"/>
          <w:numId w:val="4"/>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每领域</w:t>
      </w:r>
      <w:r>
        <w:rPr>
          <w:rFonts w:ascii="宋体" w:hAnsi="宋体"/>
          <w:color w:val="000000" w:themeColor="text1"/>
          <w:sz w:val="28"/>
          <w:szCs w:val="28"/>
          <w14:textFill>
            <w14:solidFill>
              <w14:schemeClr w14:val="tx1"/>
            </w14:solidFill>
          </w14:textFill>
        </w:rPr>
        <w:t>审定与注册费（含认证证书费）</w:t>
      </w:r>
      <w:r>
        <w:rPr>
          <w:rFonts w:hint="eastAsia" w:ascii="宋体" w:hAnsi="宋体"/>
          <w:color w:val="000000" w:themeColor="text1"/>
          <w:sz w:val="28"/>
          <w:szCs w:val="28"/>
          <w14:textFill>
            <w14:solidFill>
              <w14:schemeClr w14:val="tx1"/>
            </w14:solidFill>
          </w14:textFill>
        </w:rPr>
        <w:t>各2000元</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即2000*</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个</w:t>
      </w:r>
      <w:r>
        <w:rPr>
          <w:rFonts w:hint="eastAsia" w:ascii="宋体" w:hAnsi="宋体"/>
          <w:color w:val="000000" w:themeColor="text1"/>
          <w:sz w:val="28"/>
          <w:szCs w:val="28"/>
          <w14:textFill>
            <w14:solidFill>
              <w14:schemeClr w14:val="tx1"/>
            </w14:solidFill>
          </w14:textFill>
        </w:rPr>
        <w:t>领域</w:t>
      </w:r>
      <w:r>
        <w:rPr>
          <w:rFonts w:hint="eastAsia" w:ascii="宋体" w:hAnsi="宋体"/>
          <w:color w:val="000000" w:themeColor="text1"/>
          <w:sz w:val="28"/>
          <w:szCs w:val="28"/>
          <w:u w:val="none"/>
          <w:lang w:val="en-US" w:eastAsia="zh-CN"/>
          <w14:textFill>
            <w14:solidFill>
              <w14:schemeClr w14:val="tx1"/>
            </w14:solidFill>
          </w14:textFill>
        </w:rPr>
        <w:t>，计</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元</w:t>
      </w:r>
      <w:r>
        <w:rPr>
          <w:rFonts w:hint="eastAsia" w:ascii="宋体" w:hAnsi="宋体"/>
          <w:color w:val="000000" w:themeColor="text1"/>
          <w:sz w:val="28"/>
          <w:szCs w:val="28"/>
          <w14:textFill>
            <w14:solidFill>
              <w14:schemeClr w14:val="tx1"/>
            </w14:solidFill>
          </w14:textFill>
        </w:rPr>
        <w:t>；</w:t>
      </w:r>
    </w:p>
    <w:p w14:paraId="10F30D6B">
      <w:pPr>
        <w:numPr>
          <w:ilvl w:val="0"/>
          <w:numId w:val="4"/>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审核费</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元</w:t>
      </w:r>
      <w:r>
        <w:rPr>
          <w:rFonts w:hint="eastAsia" w:ascii="宋体" w:hAnsi="宋体"/>
          <w:color w:val="000000" w:themeColor="text1"/>
          <w:sz w:val="28"/>
          <w:szCs w:val="28"/>
          <w14:textFill>
            <w14:solidFill>
              <w14:schemeClr w14:val="tx1"/>
            </w14:solidFill>
          </w14:textFill>
        </w:rPr>
        <w:t>。</w:t>
      </w:r>
    </w:p>
    <w:p w14:paraId="5756708D">
      <w:pPr>
        <w:spacing w:before="120" w:beforeLines="50" w:line="480" w:lineRule="exact"/>
        <w:ind w:firstLine="562" w:firstLineChars="200"/>
        <w:rPr>
          <w:rFonts w:ascii="宋体" w:hAnsi="宋体"/>
          <w:b/>
          <w:color w:val="000000" w:themeColor="text1"/>
          <w:sz w:val="28"/>
          <w:szCs w:val="28"/>
          <w:u w:val="single"/>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（四）多领域不同步、多个合同同时执行的说明：</w:t>
      </w:r>
      <w:r>
        <w:rPr>
          <w:rFonts w:ascii="宋体" w:hAnsi="宋体"/>
          <w:b/>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szCs w:val="28"/>
          <w:u w:val="single"/>
          <w14:textFill>
            <w14:solidFill>
              <w14:schemeClr w14:val="tx1"/>
            </w14:solidFill>
          </w14:textFill>
        </w:rPr>
        <w:t xml:space="preserve">         </w:t>
      </w:r>
    </w:p>
    <w:p w14:paraId="2A28B148">
      <w:pPr>
        <w:spacing w:line="480" w:lineRule="exact"/>
        <w:ind w:firstLine="562" w:firstLineChars="200"/>
        <w:rPr>
          <w:rFonts w:ascii="宋体" w:hAnsi="宋体"/>
          <w:color w:val="000000" w:themeColor="text1"/>
          <w:sz w:val="28"/>
          <w:szCs w:val="28"/>
          <w:u w:val="single"/>
          <w14:textFill>
            <w14:solidFill>
              <w14:schemeClr w14:val="tx1"/>
            </w14:solidFill>
          </w14:textFill>
        </w:rPr>
      </w:pPr>
      <w:r>
        <w:rPr>
          <w:rFonts w:hint="eastAsia" w:ascii="宋体" w:hAnsi="宋体"/>
          <w:b/>
          <w:color w:val="000000" w:themeColor="text1"/>
          <w:sz w:val="28"/>
          <w:szCs w:val="28"/>
          <w:u w:val="single"/>
          <w14:textFill>
            <w14:solidFill>
              <w14:schemeClr w14:val="tx1"/>
            </w14:solidFill>
          </w14:textFill>
        </w:rPr>
        <w:t xml:space="preserve">                                                                    </w:t>
      </w:r>
    </w:p>
    <w:p w14:paraId="7625EBBF">
      <w:pPr>
        <w:spacing w:before="120" w:beforeLines="50" w:line="48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（五）其他费用</w:t>
      </w:r>
    </w:p>
    <w:p w14:paraId="27D2015D">
      <w:pPr>
        <w:numPr>
          <w:ilvl w:val="0"/>
          <w:numId w:val="5"/>
        </w:numPr>
        <w:snapToGrid w:val="0"/>
        <w:spacing w:line="480" w:lineRule="exact"/>
        <w:ind w:left="0" w:firstLine="560" w:firstLineChars="200"/>
        <w:rPr>
          <w:rFonts w:ascii="宋体" w:hAnsi="宋体"/>
          <w:color w:val="000000" w:themeColor="text1"/>
          <w:sz w:val="28"/>
          <w:szCs w:val="28"/>
          <w:u w:val="single"/>
          <w14:textFill>
            <w14:solidFill>
              <w14:schemeClr w14:val="tx1"/>
            </w14:solidFill>
          </w14:textFill>
        </w:rPr>
      </w:pPr>
      <w:r>
        <w:rPr>
          <w:rFonts w:ascii="宋体" w:hAnsi="宋体"/>
          <w:color w:val="000000" w:themeColor="text1"/>
          <w:sz w:val="28"/>
          <w:szCs w:val="28"/>
          <w14:textFill>
            <w14:solidFill>
              <w14:schemeClr w14:val="tx1"/>
            </w14:solidFill>
          </w14:textFill>
        </w:rPr>
        <w:t>审核员为甲方提供</w:t>
      </w:r>
      <w:r>
        <w:rPr>
          <w:rFonts w:hint="eastAsia" w:ascii="宋体" w:hAnsi="宋体"/>
          <w:color w:val="000000" w:themeColor="text1"/>
          <w:sz w:val="28"/>
          <w:szCs w:val="28"/>
          <w14:textFill>
            <w14:solidFill>
              <w14:schemeClr w14:val="tx1"/>
            </w14:solidFill>
          </w14:textFill>
        </w:rPr>
        <w:t>现场</w:t>
      </w:r>
      <w:r>
        <w:rPr>
          <w:rFonts w:ascii="宋体" w:hAnsi="宋体"/>
          <w:color w:val="000000" w:themeColor="text1"/>
          <w:sz w:val="28"/>
          <w:szCs w:val="28"/>
          <w14:textFill>
            <w14:solidFill>
              <w14:schemeClr w14:val="tx1"/>
            </w14:solidFill>
          </w14:textFill>
        </w:rPr>
        <w:t>审核服务所发生的食宿、交通费用由甲方承担</w:t>
      </w:r>
      <w:r>
        <w:rPr>
          <w:rFonts w:hint="eastAsia" w:ascii="宋体" w:hAnsi="宋体"/>
          <w:color w:val="000000" w:themeColor="text1"/>
          <w:sz w:val="28"/>
          <w:szCs w:val="28"/>
          <w14:textFill>
            <w14:solidFill>
              <w14:schemeClr w14:val="tx1"/>
            </w14:solidFill>
          </w14:textFill>
        </w:rPr>
        <w:t>；</w:t>
      </w:r>
    </w:p>
    <w:p w14:paraId="3E8B13BE">
      <w:pPr>
        <w:numPr>
          <w:ilvl w:val="0"/>
          <w:numId w:val="5"/>
        </w:numPr>
        <w:snapToGrid w:val="0"/>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合同签订之后至尚未实施现场审核之前，由于甲方原因造成审核终止时，甲方应按当次认证费用50%支付；已开始实施现场审核，由于甲方原因造成审核终止，乙方作出认证结论为“不予通过”等情况时，甲方应按当次认证费用100%支付；</w:t>
      </w:r>
    </w:p>
    <w:p w14:paraId="78813A62">
      <w:pPr>
        <w:numPr>
          <w:ilvl w:val="0"/>
          <w:numId w:val="5"/>
        </w:numPr>
        <w:snapToGrid w:val="0"/>
        <w:spacing w:line="480" w:lineRule="exact"/>
        <w:ind w:left="0" w:firstLine="560" w:firstLineChars="20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标牌及副本需另付费，如有需求，请与乙方联系，另行约定。</w:t>
      </w:r>
    </w:p>
    <w:p w14:paraId="10A9C40E">
      <w:pPr>
        <w:spacing w:before="120" w:beforeLines="50" w:line="480" w:lineRule="exact"/>
        <w:ind w:firstLine="562" w:firstLineChars="200"/>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六</w:t>
      </w:r>
      <w:r>
        <w:rPr>
          <w:rFonts w:ascii="宋体" w:hAnsi="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14:textFill>
            <w14:solidFill>
              <w14:schemeClr w14:val="tx1"/>
            </w14:solidFill>
          </w14:textFill>
        </w:rPr>
        <w:t>合同延续时，监督审核及再认证</w:t>
      </w:r>
      <w:r>
        <w:rPr>
          <w:rFonts w:ascii="宋体" w:hAnsi="宋体"/>
          <w:b/>
          <w:color w:val="000000" w:themeColor="text1"/>
          <w:sz w:val="28"/>
          <w:szCs w:val="28"/>
          <w14:textFill>
            <w14:solidFill>
              <w14:schemeClr w14:val="tx1"/>
            </w14:solidFill>
          </w14:textFill>
        </w:rPr>
        <w:t>费用按</w:t>
      </w:r>
      <w:r>
        <w:rPr>
          <w:rFonts w:hint="eastAsia" w:ascii="宋体" w:hAnsi="宋体"/>
          <w:b/>
          <w:color w:val="000000" w:themeColor="text1"/>
          <w:sz w:val="28"/>
          <w:szCs w:val="28"/>
          <w14:textFill>
            <w14:solidFill>
              <w14:schemeClr w14:val="tx1"/>
            </w14:solidFill>
          </w14:textFill>
        </w:rPr>
        <w:t>本合同</w:t>
      </w:r>
      <w:r>
        <w:rPr>
          <w:rFonts w:ascii="宋体" w:hAnsi="宋体"/>
          <w:b/>
          <w:color w:val="000000" w:themeColor="text1"/>
          <w:sz w:val="28"/>
          <w:szCs w:val="28"/>
          <w14:textFill>
            <w14:solidFill>
              <w14:schemeClr w14:val="tx1"/>
            </w14:solidFill>
          </w14:textFill>
        </w:rPr>
        <w:t>约定执行。</w:t>
      </w:r>
    </w:p>
    <w:p w14:paraId="5BD309B4">
      <w:pPr>
        <w:spacing w:before="120" w:beforeLines="50" w:line="48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（七）发票信息</w:t>
      </w:r>
    </w:p>
    <w:p w14:paraId="4A281635">
      <w:pPr>
        <w:spacing w:line="48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需要发票类型</w:t>
      </w:r>
      <w:r>
        <w:rPr>
          <w:rFonts w:hint="eastAsia" w:ascii="宋体" w:hAnsi="宋体"/>
          <w:bCs/>
          <w:color w:val="000000" w:themeColor="text1"/>
          <w:sz w:val="28"/>
          <w:szCs w:val="28"/>
          <w14:textFill>
            <w14:solidFill>
              <w14:schemeClr w14:val="tx1"/>
            </w14:solidFill>
          </w14:textFill>
        </w:rPr>
        <w:tab/>
      </w:r>
      <w:r>
        <w:rPr>
          <w:rFonts w:hint="eastAsia" w:ascii="宋体" w:hAnsi="宋体"/>
          <w:bCs/>
          <w:color w:val="000000" w:themeColor="text1"/>
          <w:sz w:val="28"/>
          <w:szCs w:val="28"/>
          <w14:textFill>
            <w14:solidFill>
              <w14:schemeClr w14:val="tx1"/>
            </w14:solidFill>
          </w14:textFill>
        </w:rPr>
        <w:t>□ 增值税普通发票</w:t>
      </w:r>
      <w:r>
        <w:rPr>
          <w:rFonts w:hint="eastAsia" w:ascii="宋体" w:hAnsi="宋体"/>
          <w:bCs/>
          <w:color w:val="000000" w:themeColor="text1"/>
          <w:sz w:val="28"/>
          <w:szCs w:val="28"/>
          <w14:textFill>
            <w14:solidFill>
              <w14:schemeClr w14:val="tx1"/>
            </w14:solidFill>
          </w14:textFill>
        </w:rPr>
        <w:tab/>
      </w:r>
      <w:r>
        <w:rPr>
          <w:rFonts w:hint="eastAsia" w:ascii="宋体" w:hAnsi="宋体"/>
          <w:bCs/>
          <w:color w:val="000000" w:themeColor="text1"/>
          <w:sz w:val="28"/>
          <w:szCs w:val="28"/>
          <w14:textFill>
            <w14:solidFill>
              <w14:schemeClr w14:val="tx1"/>
            </w14:solidFill>
          </w14:textFill>
        </w:rPr>
        <w:tab/>
      </w:r>
      <w:r>
        <w:rPr>
          <w:rFonts w:hint="eastAsia" w:ascii="宋体" w:hAnsi="宋体"/>
          <w:bCs/>
          <w:color w:val="000000" w:themeColor="text1"/>
          <w:sz w:val="28"/>
          <w:szCs w:val="28"/>
          <w14:textFill>
            <w14:solidFill>
              <w14:schemeClr w14:val="tx1"/>
            </w14:solidFill>
          </w14:textFill>
        </w:rPr>
        <w:t>□ 增值税专用发票</w:t>
      </w:r>
    </w:p>
    <w:p w14:paraId="7EE8C498">
      <w:pPr>
        <w:spacing w:before="120" w:beforeLines="50" w:line="48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（八）付款方式</w:t>
      </w:r>
    </w:p>
    <w:p w14:paraId="42CAF726">
      <w:pPr>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甲方履行认证合同，向乙方付款。</w:t>
      </w:r>
    </w:p>
    <w:p w14:paraId="7F78576D">
      <w:pPr>
        <w:spacing w:line="480" w:lineRule="exact"/>
        <w:ind w:firstLine="560" w:firstLineChars="200"/>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汇款账号：</w:t>
      </w:r>
    </w:p>
    <w:p w14:paraId="46BEDCA5">
      <w:pPr>
        <w:spacing w:line="480" w:lineRule="exact"/>
        <w:ind w:firstLine="560" w:firstLineChars="200"/>
        <w:rPr>
          <w:rFonts w:hint="eastAsia" w:ascii="宋体" w:hAnsi="宋体" w:eastAsia="宋体" w:cs="宋体"/>
          <w:sz w:val="28"/>
          <w:szCs w:val="28"/>
          <w:lang w:val="en-US" w:eastAsia="zh-CN"/>
        </w:rPr>
      </w:pPr>
      <w:bookmarkStart w:id="1" w:name="_GoBack"/>
      <w:r>
        <w:rPr>
          <w:rFonts w:hint="eastAsia" w:ascii="宋体" w:hAnsi="宋体" w:eastAsia="宋体" w:cs="宋体"/>
          <w:sz w:val="28"/>
          <w:szCs w:val="28"/>
          <w:lang w:val="en-US" w:eastAsia="zh-CN"/>
        </w:rPr>
        <w:t>开户银行：中国工商银行上海市天目东路支行</w:t>
      </w:r>
    </w:p>
    <w:p w14:paraId="6A281C19">
      <w:pPr>
        <w:spacing w:line="48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户    名：中大华远认证中心（上海）有限公司</w:t>
      </w:r>
    </w:p>
    <w:p w14:paraId="7C5A7978">
      <w:pPr>
        <w:spacing w:line="480" w:lineRule="exact"/>
        <w:ind w:firstLine="560" w:firstLineChars="200"/>
        <w:rPr>
          <w:rFonts w:ascii="宋体" w:hAnsi="宋体"/>
          <w:color w:val="000000" w:themeColor="text1"/>
          <w:sz w:val="28"/>
          <w:szCs w:val="28"/>
          <w:u w:val="single"/>
          <w14:textFill>
            <w14:solidFill>
              <w14:schemeClr w14:val="tx1"/>
            </w14:solidFill>
          </w14:textFill>
        </w:rPr>
      </w:pPr>
      <w:r>
        <w:rPr>
          <w:rFonts w:hint="eastAsia" w:ascii="宋体" w:hAnsi="宋体" w:eastAsia="宋体" w:cs="宋体"/>
          <w:sz w:val="28"/>
          <w:szCs w:val="28"/>
          <w:lang w:val="en-US" w:eastAsia="zh-CN"/>
        </w:rPr>
        <w:t>账    号：1001215519300902316</w:t>
      </w:r>
      <w:bookmarkEnd w:id="1"/>
    </w:p>
    <w:p w14:paraId="35F2E0B0">
      <w:pPr>
        <w:spacing w:before="240" w:beforeLines="100" w:line="48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三、双方责任和义务</w:t>
      </w:r>
    </w:p>
    <w:p w14:paraId="41A28F96">
      <w:pPr>
        <w:spacing w:line="48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（一）甲方责任及义务：</w:t>
      </w:r>
    </w:p>
    <w:p w14:paraId="146B4A8E">
      <w:pPr>
        <w:numPr>
          <w:ilvl w:val="0"/>
          <w:numId w:val="6"/>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遵守国家法律法规和有关认证规定；</w:t>
      </w:r>
    </w:p>
    <w:p w14:paraId="7317F3FD">
      <w:pPr>
        <w:numPr>
          <w:ilvl w:val="0"/>
          <w:numId w:val="6"/>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获得认证后持续有效运行管理体系/管理过程；</w:t>
      </w:r>
    </w:p>
    <w:p w14:paraId="78F818E8">
      <w:pPr>
        <w:numPr>
          <w:ilvl w:val="0"/>
          <w:numId w:val="6"/>
        </w:numPr>
        <w:autoSpaceDE w:val="0"/>
        <w:autoSpaceDN w:val="0"/>
        <w:spacing w:line="480" w:lineRule="exact"/>
        <w:ind w:left="0" w:firstLine="560" w:firstLineChars="200"/>
        <w:jc w:val="left"/>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甲方有权对乙方选派的审核组成员提出书面异议</w:t>
      </w:r>
      <w:r>
        <w:rPr>
          <w:rFonts w:hint="eastAsia" w:ascii="宋体" w:hAnsi="宋体"/>
          <w:color w:val="000000" w:themeColor="text1"/>
          <w:sz w:val="28"/>
          <w:szCs w:val="28"/>
          <w14:textFill>
            <w14:solidFill>
              <w14:schemeClr w14:val="tx1"/>
            </w14:solidFill>
          </w14:textFill>
        </w:rPr>
        <w:t>；</w:t>
      </w:r>
    </w:p>
    <w:p w14:paraId="60E080FA">
      <w:pPr>
        <w:numPr>
          <w:ilvl w:val="0"/>
          <w:numId w:val="6"/>
        </w:numPr>
        <w:autoSpaceDE w:val="0"/>
        <w:autoSpaceDN w:val="0"/>
        <w:spacing w:line="480" w:lineRule="exact"/>
        <w:ind w:left="0"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甲方具有对外正确宣传其获得认证注册资格的权利，具有正确使用其认证证书和标志的合法权益；</w:t>
      </w:r>
    </w:p>
    <w:p w14:paraId="1FC0EB09">
      <w:pPr>
        <w:numPr>
          <w:ilvl w:val="0"/>
          <w:numId w:val="6"/>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按乙方要求提交本组织有效版本的必要的体系有关文件化信息；</w:t>
      </w:r>
    </w:p>
    <w:p w14:paraId="4705878B">
      <w:pPr>
        <w:numPr>
          <w:ilvl w:val="0"/>
          <w:numId w:val="6"/>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认证审核期间为审核人员提供必要条件；适用时，接受认可机构（C</w:t>
      </w:r>
      <w:r>
        <w:rPr>
          <w:rFonts w:ascii="宋体" w:hAnsi="宋体"/>
          <w:color w:val="000000" w:themeColor="text1"/>
          <w:sz w:val="28"/>
          <w:szCs w:val="28"/>
          <w14:textFill>
            <w14:solidFill>
              <w14:schemeClr w14:val="tx1"/>
            </w14:solidFill>
          </w14:textFill>
        </w:rPr>
        <w:t>NAS</w:t>
      </w:r>
      <w:r>
        <w:rPr>
          <w:rFonts w:hint="eastAsia" w:ascii="宋体" w:hAnsi="宋体"/>
          <w:color w:val="000000" w:themeColor="text1"/>
          <w:sz w:val="28"/>
          <w:szCs w:val="28"/>
          <w14:textFill>
            <w14:solidFill>
              <w14:schemeClr w14:val="tx1"/>
            </w14:solidFill>
          </w14:textFill>
        </w:rPr>
        <w:t>及A</w:t>
      </w:r>
      <w:r>
        <w:rPr>
          <w:rFonts w:ascii="宋体" w:hAnsi="宋体"/>
          <w:color w:val="000000" w:themeColor="text1"/>
          <w:sz w:val="28"/>
          <w:szCs w:val="28"/>
          <w14:textFill>
            <w14:solidFill>
              <w14:schemeClr w14:val="tx1"/>
            </w14:solidFill>
          </w14:textFill>
        </w:rPr>
        <w:t>NAB</w:t>
      </w:r>
      <w:r>
        <w:rPr>
          <w:rFonts w:hint="eastAsia" w:ascii="宋体" w:hAnsi="宋体"/>
          <w:color w:val="000000" w:themeColor="text1"/>
          <w:sz w:val="28"/>
          <w:szCs w:val="28"/>
          <w14:textFill>
            <w14:solidFill>
              <w14:schemeClr w14:val="tx1"/>
            </w14:solidFill>
          </w14:textFill>
        </w:rPr>
        <w:t>）的见证要求（包括通过远程方式），并为接纳到场的观察员（如认可评审员或实习审核员）提供条件；协助认证监管部门的检查，对有关事项的询问和调查如实提供相关材料和信息；</w:t>
      </w:r>
    </w:p>
    <w:p w14:paraId="3A2DC014">
      <w:pPr>
        <w:numPr>
          <w:ilvl w:val="0"/>
          <w:numId w:val="6"/>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在传播媒介（如互联网、宣传册或广告）或其他文件中引用认证状态时，应符合乙方的要求:</w:t>
      </w:r>
    </w:p>
    <w:p w14:paraId="082E9E47">
      <w:pPr>
        <w:pStyle w:val="17"/>
        <w:numPr>
          <w:ilvl w:val="0"/>
          <w:numId w:val="7"/>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不做出有关于认证资格的误导性说明；</w:t>
      </w:r>
      <w:r>
        <w:rPr>
          <w:rFonts w:ascii="宋体" w:hAnsi="宋体" w:cs="宋体"/>
          <w:color w:val="000000" w:themeColor="text1"/>
          <w:sz w:val="28"/>
          <w:szCs w:val="28"/>
          <w14:textFill>
            <w14:solidFill>
              <w14:schemeClr w14:val="tx1"/>
            </w14:solidFill>
          </w14:textFill>
        </w:rPr>
        <w:t xml:space="preserve"> </w:t>
      </w:r>
    </w:p>
    <w:p w14:paraId="7F7AC98E">
      <w:pPr>
        <w:pStyle w:val="17"/>
        <w:numPr>
          <w:ilvl w:val="0"/>
          <w:numId w:val="7"/>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不以误导性方式使用认证文件或其任何部分；</w:t>
      </w:r>
      <w:r>
        <w:rPr>
          <w:rFonts w:ascii="宋体" w:hAnsi="宋体" w:cs="宋体"/>
          <w:color w:val="000000" w:themeColor="text1"/>
          <w:sz w:val="28"/>
          <w:szCs w:val="28"/>
          <w14:textFill>
            <w14:solidFill>
              <w14:schemeClr w14:val="tx1"/>
            </w14:solidFill>
          </w14:textFill>
        </w:rPr>
        <w:t xml:space="preserve"> </w:t>
      </w:r>
    </w:p>
    <w:p w14:paraId="24933C88">
      <w:pPr>
        <w:pStyle w:val="17"/>
        <w:numPr>
          <w:ilvl w:val="0"/>
          <w:numId w:val="7"/>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在认证被暂停、撤销、注销时，立即停止使用所有引用认证资格的广告材料；</w:t>
      </w:r>
    </w:p>
    <w:p w14:paraId="3F85EF45">
      <w:pPr>
        <w:pStyle w:val="17"/>
        <w:numPr>
          <w:ilvl w:val="0"/>
          <w:numId w:val="7"/>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在认证被撤销、注销时，及时将认证证书交回乙方；</w:t>
      </w:r>
    </w:p>
    <w:p w14:paraId="1038F6F2">
      <w:pPr>
        <w:pStyle w:val="17"/>
        <w:numPr>
          <w:ilvl w:val="0"/>
          <w:numId w:val="7"/>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在认证范围缩小时，修改所有的广告材料；</w:t>
      </w:r>
      <w:r>
        <w:rPr>
          <w:rFonts w:ascii="宋体" w:hAnsi="宋体" w:cs="宋体"/>
          <w:color w:val="000000" w:themeColor="text1"/>
          <w:sz w:val="28"/>
          <w:szCs w:val="28"/>
          <w14:textFill>
            <w14:solidFill>
              <w14:schemeClr w14:val="tx1"/>
            </w14:solidFill>
          </w14:textFill>
        </w:rPr>
        <w:t xml:space="preserve"> </w:t>
      </w:r>
    </w:p>
    <w:p w14:paraId="74666353">
      <w:pPr>
        <w:pStyle w:val="17"/>
        <w:numPr>
          <w:ilvl w:val="0"/>
          <w:numId w:val="7"/>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不允许在引用管理体系/管理过程认证资格时，暗示乙方对产品（包括服务）或过程进行了认证；</w:t>
      </w:r>
      <w:r>
        <w:rPr>
          <w:rFonts w:ascii="宋体" w:hAnsi="宋体" w:cs="宋体"/>
          <w:color w:val="000000" w:themeColor="text1"/>
          <w:sz w:val="28"/>
          <w:szCs w:val="28"/>
          <w14:textFill>
            <w14:solidFill>
              <w14:schemeClr w14:val="tx1"/>
            </w14:solidFill>
          </w14:textFill>
        </w:rPr>
        <w:t xml:space="preserve"> </w:t>
      </w:r>
    </w:p>
    <w:p w14:paraId="16FD56F3">
      <w:pPr>
        <w:pStyle w:val="17"/>
        <w:numPr>
          <w:ilvl w:val="0"/>
          <w:numId w:val="7"/>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不得暗示认证适用于认证范围以外的活动和场所；</w:t>
      </w:r>
      <w:r>
        <w:rPr>
          <w:rFonts w:ascii="宋体" w:hAnsi="宋体" w:cs="宋体"/>
          <w:color w:val="000000" w:themeColor="text1"/>
          <w:sz w:val="28"/>
          <w:szCs w:val="28"/>
          <w14:textFill>
            <w14:solidFill>
              <w14:schemeClr w14:val="tx1"/>
            </w14:solidFill>
          </w14:textFill>
        </w:rPr>
        <w:t xml:space="preserve"> </w:t>
      </w:r>
    </w:p>
    <w:p w14:paraId="0FFD5C0E">
      <w:pPr>
        <w:numPr>
          <w:ilvl w:val="0"/>
          <w:numId w:val="7"/>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在使用认证资格时，不得使乙方和（或）认证制度声誉受损，失去公众信任；</w:t>
      </w:r>
    </w:p>
    <w:p w14:paraId="05C14C46">
      <w:pPr>
        <w:numPr>
          <w:ilvl w:val="0"/>
          <w:numId w:val="6"/>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对获证范围的管理体系/管理过程运行的有效性和出现违反法规的相应事故负责；</w:t>
      </w:r>
    </w:p>
    <w:p w14:paraId="6397BBF8">
      <w:pPr>
        <w:numPr>
          <w:ilvl w:val="0"/>
          <w:numId w:val="6"/>
        </w:numPr>
        <w:spacing w:line="480" w:lineRule="exact"/>
        <w:ind w:left="0" w:firstLine="568" w:firstLineChars="200"/>
        <w:rPr>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pacing w:val="2"/>
          <w:sz w:val="28"/>
          <w:szCs w:val="28"/>
          <w14:textFill>
            <w14:solidFill>
              <w14:schemeClr w14:val="tx1"/>
            </w14:solidFill>
          </w14:textFill>
        </w:rPr>
        <w:t>当发生</w:t>
      </w:r>
      <w:r>
        <w:rPr>
          <w:rFonts w:hint="eastAsia" w:ascii="宋体" w:hAnsi="宋体" w:cs="宋体"/>
          <w:color w:val="000000" w:themeColor="text1"/>
          <w:spacing w:val="2"/>
          <w:sz w:val="28"/>
          <w:szCs w:val="28"/>
          <w14:textFill>
            <w14:solidFill>
              <w14:schemeClr w14:val="tx1"/>
            </w14:solidFill>
          </w14:textFill>
        </w:rPr>
        <w:t>可能影响管理体系</w:t>
      </w:r>
      <w:r>
        <w:rPr>
          <w:rFonts w:ascii="宋体" w:hAnsi="宋体"/>
          <w:color w:val="000000" w:themeColor="text1"/>
          <w:spacing w:val="2"/>
          <w:sz w:val="28"/>
          <w:szCs w:val="28"/>
          <w14:textFill>
            <w14:solidFill>
              <w14:schemeClr w14:val="tx1"/>
            </w14:solidFill>
          </w14:textFill>
        </w:rPr>
        <w:t>/</w:t>
      </w:r>
      <w:r>
        <w:rPr>
          <w:rFonts w:hint="eastAsia" w:ascii="宋体" w:hAnsi="宋体"/>
          <w:color w:val="000000" w:themeColor="text1"/>
          <w:spacing w:val="2"/>
          <w:sz w:val="28"/>
          <w:szCs w:val="28"/>
          <w14:textFill>
            <w14:solidFill>
              <w14:schemeClr w14:val="tx1"/>
            </w14:solidFill>
          </w14:textFill>
        </w:rPr>
        <w:t>管理过程</w:t>
      </w:r>
      <w:r>
        <w:rPr>
          <w:rFonts w:hint="eastAsia" w:ascii="宋体" w:hAnsi="宋体" w:cs="宋体"/>
          <w:color w:val="000000" w:themeColor="text1"/>
          <w:spacing w:val="2"/>
          <w:sz w:val="28"/>
          <w:szCs w:val="28"/>
          <w14:textFill>
            <w14:solidFill>
              <w14:schemeClr w14:val="tx1"/>
            </w14:solidFill>
          </w14:textFill>
        </w:rPr>
        <w:t>持续满足认证标准要求的能力的</w:t>
      </w:r>
      <w:r>
        <w:rPr>
          <w:rFonts w:hint="eastAsia" w:ascii="宋体" w:hAnsi="宋体" w:cs="宋体"/>
          <w:color w:val="000000" w:themeColor="text1"/>
          <w:sz w:val="28"/>
          <w:szCs w:val="28"/>
          <w14:textFill>
            <w14:solidFill>
              <w14:schemeClr w14:val="tx1"/>
            </w14:solidFill>
          </w14:textFill>
        </w:rPr>
        <w:t>事宜时，应尽快通知乙方，包括（但不限于）与下列方面有关的变更：</w:t>
      </w:r>
      <w:r>
        <w:rPr>
          <w:rFonts w:ascii="宋体" w:hAnsi="宋体" w:cs="宋体"/>
          <w:color w:val="000000" w:themeColor="text1"/>
          <w:sz w:val="28"/>
          <w:szCs w:val="28"/>
          <w14:textFill>
            <w14:solidFill>
              <w14:schemeClr w14:val="tx1"/>
            </w14:solidFill>
          </w14:textFill>
        </w:rPr>
        <w:t xml:space="preserve"> </w:t>
      </w:r>
    </w:p>
    <w:p w14:paraId="4F130F2E">
      <w:pPr>
        <w:pStyle w:val="17"/>
        <w:numPr>
          <w:ilvl w:val="0"/>
          <w:numId w:val="8"/>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法律地位、经营状况、组织状态或所有权；</w:t>
      </w:r>
    </w:p>
    <w:p w14:paraId="293A3BBE">
      <w:pPr>
        <w:pStyle w:val="17"/>
        <w:numPr>
          <w:ilvl w:val="0"/>
          <w:numId w:val="8"/>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取得的行政许可资格、强制性认证或其他资质证书；</w:t>
      </w:r>
    </w:p>
    <w:p w14:paraId="3A12AE4F">
      <w:pPr>
        <w:pStyle w:val="17"/>
        <w:numPr>
          <w:ilvl w:val="0"/>
          <w:numId w:val="8"/>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组织和管理层（如法定代表人、最高管理者、主要联系人）；</w:t>
      </w:r>
      <w:r>
        <w:rPr>
          <w:rFonts w:ascii="宋体" w:hAnsi="宋体"/>
          <w:color w:val="000000" w:themeColor="text1"/>
          <w:sz w:val="28"/>
          <w:szCs w:val="28"/>
          <w14:textFill>
            <w14:solidFill>
              <w14:schemeClr w14:val="tx1"/>
            </w14:solidFill>
          </w14:textFill>
        </w:rPr>
        <w:t xml:space="preserve"> </w:t>
      </w:r>
    </w:p>
    <w:p w14:paraId="79B5CEB5">
      <w:pPr>
        <w:pStyle w:val="17"/>
        <w:numPr>
          <w:ilvl w:val="0"/>
          <w:numId w:val="8"/>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联系地址和生产经营或服务的工作场所；</w:t>
      </w:r>
      <w:r>
        <w:rPr>
          <w:rFonts w:ascii="宋体" w:hAnsi="宋体"/>
          <w:color w:val="000000" w:themeColor="text1"/>
          <w:sz w:val="28"/>
          <w:szCs w:val="28"/>
          <w14:textFill>
            <w14:solidFill>
              <w14:schemeClr w14:val="tx1"/>
            </w14:solidFill>
          </w14:textFill>
        </w:rPr>
        <w:t xml:space="preserve"> </w:t>
      </w:r>
    </w:p>
    <w:p w14:paraId="4EC7F6EE">
      <w:pPr>
        <w:pStyle w:val="17"/>
        <w:numPr>
          <w:ilvl w:val="0"/>
          <w:numId w:val="8"/>
        </w:numPr>
        <w:spacing w:line="480" w:lineRule="exact"/>
        <w:ind w:left="0" w:firstLine="568"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pacing w:val="2"/>
          <w:sz w:val="28"/>
          <w:szCs w:val="28"/>
          <w14:textFill>
            <w14:solidFill>
              <w14:schemeClr w14:val="tx1"/>
            </w14:solidFill>
          </w14:textFill>
        </w:rPr>
        <w:t>获证管理体系</w:t>
      </w:r>
      <w:r>
        <w:rPr>
          <w:rFonts w:ascii="宋体" w:hAnsi="宋体"/>
          <w:color w:val="000000" w:themeColor="text1"/>
          <w:spacing w:val="2"/>
          <w:sz w:val="28"/>
          <w:szCs w:val="28"/>
          <w14:textFill>
            <w14:solidFill>
              <w14:schemeClr w14:val="tx1"/>
            </w14:solidFill>
          </w14:textFill>
        </w:rPr>
        <w:t>/</w:t>
      </w:r>
      <w:r>
        <w:rPr>
          <w:rFonts w:hint="eastAsia" w:ascii="宋体" w:hAnsi="宋体"/>
          <w:color w:val="000000" w:themeColor="text1"/>
          <w:spacing w:val="2"/>
          <w:sz w:val="28"/>
          <w:szCs w:val="28"/>
          <w14:textFill>
            <w14:solidFill>
              <w14:schemeClr w14:val="tx1"/>
            </w14:solidFill>
          </w14:textFill>
        </w:rPr>
        <w:t>管理过程覆盖的运作范围、重要过程，如</w:t>
      </w:r>
      <w:r>
        <w:rPr>
          <w:rFonts w:ascii="宋体" w:hAnsi="宋体"/>
          <w:color w:val="000000" w:themeColor="text1"/>
          <w:spacing w:val="2"/>
          <w:sz w:val="28"/>
          <w:szCs w:val="28"/>
          <w14:textFill>
            <w14:solidFill>
              <w14:schemeClr w14:val="tx1"/>
            </w14:solidFill>
          </w14:textFill>
        </w:rPr>
        <w:t>有关产品、工艺、</w:t>
      </w:r>
      <w:r>
        <w:rPr>
          <w:rFonts w:ascii="宋体" w:hAnsi="宋体"/>
          <w:color w:val="000000" w:themeColor="text1"/>
          <w:sz w:val="28"/>
          <w:szCs w:val="28"/>
          <w14:textFill>
            <w14:solidFill>
              <w14:schemeClr w14:val="tx1"/>
            </w14:solidFill>
          </w14:textFill>
        </w:rPr>
        <w:t>环境变化信息</w:t>
      </w:r>
      <w:r>
        <w:rPr>
          <w:rFonts w:hint="eastAsia" w:ascii="宋体" w:hAnsi="宋体"/>
          <w:color w:val="000000" w:themeColor="text1"/>
          <w:sz w:val="28"/>
          <w:szCs w:val="28"/>
          <w14:textFill>
            <w14:solidFill>
              <w14:schemeClr w14:val="tx1"/>
            </w14:solidFill>
          </w14:textFill>
        </w:rPr>
        <w:t>等；</w:t>
      </w:r>
      <w:r>
        <w:rPr>
          <w:rFonts w:ascii="宋体" w:hAnsi="宋体"/>
          <w:color w:val="000000" w:themeColor="text1"/>
          <w:sz w:val="28"/>
          <w:szCs w:val="28"/>
          <w14:textFill>
            <w14:solidFill>
              <w14:schemeClr w14:val="tx1"/>
            </w14:solidFill>
          </w14:textFill>
        </w:rPr>
        <w:t xml:space="preserve"> </w:t>
      </w:r>
    </w:p>
    <w:p w14:paraId="6858E7FE">
      <w:pPr>
        <w:pStyle w:val="17"/>
        <w:numPr>
          <w:ilvl w:val="0"/>
          <w:numId w:val="8"/>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重大投诉、监管部门处罚、质量/环境/安全/食品安全事故；</w:t>
      </w:r>
    </w:p>
    <w:p w14:paraId="35C8EBD1">
      <w:pPr>
        <w:pStyle w:val="17"/>
        <w:numPr>
          <w:ilvl w:val="0"/>
          <w:numId w:val="8"/>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所在区域内发生的有关重大动、植物疫情的信息</w:t>
      </w:r>
      <w:r>
        <w:rPr>
          <w:rFonts w:hint="eastAsia" w:ascii="宋体" w:hAnsi="宋体"/>
          <w:color w:val="000000" w:themeColor="text1"/>
          <w:sz w:val="28"/>
          <w:szCs w:val="28"/>
          <w14:textFill>
            <w14:solidFill>
              <w14:schemeClr w14:val="tx1"/>
            </w14:solidFill>
          </w14:textFill>
        </w:rPr>
        <w:t>；</w:t>
      </w:r>
    </w:p>
    <w:p w14:paraId="780B8405">
      <w:pPr>
        <w:pStyle w:val="17"/>
        <w:numPr>
          <w:ilvl w:val="0"/>
          <w:numId w:val="8"/>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不合格品召回/撤回及处理的信息</w:t>
      </w:r>
      <w:r>
        <w:rPr>
          <w:rFonts w:hint="eastAsia" w:ascii="宋体" w:hAnsi="宋体"/>
          <w:color w:val="000000" w:themeColor="text1"/>
          <w:sz w:val="28"/>
          <w:szCs w:val="28"/>
          <w14:textFill>
            <w14:solidFill>
              <w14:schemeClr w14:val="tx1"/>
            </w14:solidFill>
          </w14:textFill>
        </w:rPr>
        <w:t>；</w:t>
      </w:r>
    </w:p>
    <w:p w14:paraId="6CD49E83">
      <w:pPr>
        <w:pStyle w:val="17"/>
        <w:numPr>
          <w:ilvl w:val="0"/>
          <w:numId w:val="8"/>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与管理体系/管理过程和活动有关的其他重要情况。</w:t>
      </w:r>
    </w:p>
    <w:p w14:paraId="33D1FA9B">
      <w:pPr>
        <w:pStyle w:val="17"/>
        <w:spacing w:line="480" w:lineRule="exact"/>
        <w:rPr>
          <w:color w:val="000000" w:themeColor="text1"/>
          <w:spacing w:val="-4"/>
          <w14:textFill>
            <w14:solidFill>
              <w14:schemeClr w14:val="tx1"/>
            </w14:solidFill>
          </w14:textFill>
        </w:rPr>
      </w:pPr>
      <w:r>
        <w:rPr>
          <w:rFonts w:hint="eastAsia" w:ascii="华文楷体" w:hAnsi="华文楷体" w:eastAsia="华文楷体" w:cs="Times New Roman"/>
          <w:color w:val="000000" w:themeColor="text1"/>
          <w:spacing w:val="-4"/>
          <w14:textFill>
            <w14:solidFill>
              <w14:schemeClr w14:val="tx1"/>
            </w14:solidFill>
          </w14:textFill>
        </w:rPr>
        <w:t>注：以上变更须在十个工作日内向乙方通报，乙方将按照认证认可规范的有关规定进行处理。</w:t>
      </w:r>
    </w:p>
    <w:p w14:paraId="1987DF42">
      <w:pPr>
        <w:spacing w:line="48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（二）乙方责任及义务：</w:t>
      </w:r>
    </w:p>
    <w:p w14:paraId="0C8C9D61">
      <w:pPr>
        <w:numPr>
          <w:ilvl w:val="0"/>
          <w:numId w:val="9"/>
        </w:numPr>
        <w:spacing w:line="480" w:lineRule="exact"/>
        <w:ind w:left="0"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遵守国家法律法规和有关认证规定；</w:t>
      </w:r>
    </w:p>
    <w:p w14:paraId="097E40C6">
      <w:pPr>
        <w:numPr>
          <w:ilvl w:val="0"/>
          <w:numId w:val="9"/>
        </w:numPr>
        <w:spacing w:line="480" w:lineRule="exact"/>
        <w:ind w:left="0" w:firstLine="544" w:firstLineChars="200"/>
        <w:jc w:val="left"/>
        <w:rPr>
          <w:rFonts w:ascii="宋体" w:cs="宋体"/>
          <w:color w:val="000000" w:themeColor="text1"/>
          <w:spacing w:val="-4"/>
          <w:sz w:val="24"/>
          <w:szCs w:val="24"/>
          <w14:textFill>
            <w14:solidFill>
              <w14:schemeClr w14:val="tx1"/>
            </w14:solidFill>
          </w14:textFill>
        </w:rPr>
      </w:pPr>
      <w:r>
        <w:rPr>
          <w:rFonts w:hint="eastAsia" w:ascii="宋体" w:hAnsi="宋体"/>
          <w:color w:val="000000" w:themeColor="text1"/>
          <w:spacing w:val="-4"/>
          <w:sz w:val="28"/>
          <w:szCs w:val="28"/>
          <w14:textFill>
            <w14:solidFill>
              <w14:schemeClr w14:val="tx1"/>
            </w14:solidFill>
          </w14:textFill>
        </w:rPr>
        <w:t>以认证标准为依据，严格依照程序开展认证工作，依据客观证据做出认证决定；</w:t>
      </w:r>
    </w:p>
    <w:p w14:paraId="4B8797B0">
      <w:pPr>
        <w:numPr>
          <w:ilvl w:val="0"/>
          <w:numId w:val="9"/>
        </w:numPr>
        <w:spacing w:line="480" w:lineRule="exact"/>
        <w:ind w:left="0"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乙方应按时组织实施管理体系</w:t>
      </w:r>
      <w:r>
        <w:rPr>
          <w:rFonts w:hint="eastAsia" w:ascii="宋体" w:hAnsi="宋体"/>
          <w:color w:val="000000" w:themeColor="text1"/>
          <w:sz w:val="28"/>
          <w:szCs w:val="28"/>
          <w14:textFill>
            <w14:solidFill>
              <w14:schemeClr w14:val="tx1"/>
            </w14:solidFill>
          </w14:textFill>
        </w:rPr>
        <w:t>/管理过程</w:t>
      </w:r>
      <w:r>
        <w:rPr>
          <w:rFonts w:hint="eastAsia" w:ascii="宋体" w:hAnsi="宋体" w:cs="宋体"/>
          <w:color w:val="000000" w:themeColor="text1"/>
          <w:sz w:val="28"/>
          <w:szCs w:val="28"/>
          <w14:textFill>
            <w14:solidFill>
              <w14:schemeClr w14:val="tx1"/>
            </w14:solidFill>
          </w14:textFill>
        </w:rPr>
        <w:t>审核工作，并提前将审核计划通知甲方；</w:t>
      </w:r>
    </w:p>
    <w:p w14:paraId="2BD317C6">
      <w:pPr>
        <w:numPr>
          <w:ilvl w:val="0"/>
          <w:numId w:val="9"/>
        </w:numPr>
        <w:spacing w:line="480" w:lineRule="exact"/>
        <w:ind w:left="0"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乙方应按认证认可有关规定选派审核组成员，并征得甲方同意；</w:t>
      </w:r>
    </w:p>
    <w:p w14:paraId="5C43E2CA">
      <w:pPr>
        <w:numPr>
          <w:ilvl w:val="0"/>
          <w:numId w:val="9"/>
        </w:numPr>
        <w:spacing w:line="480" w:lineRule="exact"/>
        <w:ind w:left="0" w:firstLine="544" w:firstLineChars="200"/>
        <w:jc w:val="left"/>
        <w:rPr>
          <w:rFonts w:ascii="宋体" w:hAnsi="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14:textFill>
            <w14:solidFill>
              <w14:schemeClr w14:val="tx1"/>
            </w14:solidFill>
          </w14:textFill>
        </w:rPr>
        <w:t>乙方应按认证认可有关规定进行信息公开</w:t>
      </w:r>
      <w:r>
        <w:rPr>
          <w:rFonts w:ascii="宋体" w:hAnsi="宋体" w:cs="宋体"/>
          <w:color w:val="000000" w:themeColor="text1"/>
          <w:spacing w:val="-4"/>
          <w:sz w:val="28"/>
          <w:szCs w:val="28"/>
          <w14:textFill>
            <w14:solidFill>
              <w14:schemeClr w14:val="tx1"/>
            </w14:solidFill>
          </w14:textFill>
        </w:rPr>
        <w:t>,通过相应媒体公布获证信息；</w:t>
      </w:r>
    </w:p>
    <w:p w14:paraId="336053BF">
      <w:pPr>
        <w:numPr>
          <w:ilvl w:val="0"/>
          <w:numId w:val="9"/>
        </w:numPr>
        <w:spacing w:line="480" w:lineRule="exact"/>
        <w:ind w:left="0"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乙方应公正、科学、客观、实事求是地提出问题和处理问题；</w:t>
      </w:r>
    </w:p>
    <w:p w14:paraId="1179A39A">
      <w:pPr>
        <w:numPr>
          <w:ilvl w:val="0"/>
          <w:numId w:val="9"/>
        </w:numPr>
        <w:spacing w:line="480" w:lineRule="exact"/>
        <w:ind w:left="0"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乙方应具备认证资质，并且符合法律法规的要求。当认证要求有变化或乙方出现不能满足认可要求的情况时，乙方应及时通知甲方；</w:t>
      </w:r>
    </w:p>
    <w:p w14:paraId="0285FCED">
      <w:pPr>
        <w:numPr>
          <w:ilvl w:val="0"/>
          <w:numId w:val="9"/>
        </w:numPr>
        <w:spacing w:line="480" w:lineRule="exact"/>
        <w:ind w:left="0"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乙方根据认证、再认证及监督审核的结果，应及时做出是否授予、保持、更新、扩大、缩小、暂停、撤销或注销认证注册资格的决定，并办理相关手续及核发相关证书；</w:t>
      </w:r>
    </w:p>
    <w:p w14:paraId="6944C97E">
      <w:pPr>
        <w:numPr>
          <w:ilvl w:val="0"/>
          <w:numId w:val="9"/>
        </w:numPr>
        <w:spacing w:line="480" w:lineRule="exact"/>
        <w:ind w:left="0" w:firstLine="560" w:firstLineChars="200"/>
        <w:jc w:val="left"/>
        <w:rPr>
          <w:rFonts w:ascii="宋体" w:hAnsi="宋体"/>
          <w:color w:val="000000" w:themeColor="text1"/>
          <w:spacing w:val="-6"/>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乙方对从事认证活动时获得或产生的所有信息的管理负责</w:t>
      </w:r>
      <w:r>
        <w:rPr>
          <w:rFonts w:ascii="宋体" w:hAnsi="宋体" w:cs="宋体"/>
          <w:color w:val="000000" w:themeColor="text1"/>
          <w:sz w:val="28"/>
          <w:szCs w:val="28"/>
          <w14:textFill>
            <w14:solidFill>
              <w14:schemeClr w14:val="tx1"/>
            </w14:solidFill>
          </w14:textFill>
        </w:rPr>
        <w:t>：</w:t>
      </w:r>
    </w:p>
    <w:p w14:paraId="0EF2C5DD">
      <w:pPr>
        <w:pStyle w:val="17"/>
        <w:numPr>
          <w:ilvl w:val="0"/>
          <w:numId w:val="10"/>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乙方严格按照国家认证认可监督管理委员会（C</w:t>
      </w:r>
      <w:r>
        <w:rPr>
          <w:rFonts w:ascii="宋体" w:hAnsi="宋体" w:cs="宋体"/>
          <w:color w:val="000000" w:themeColor="text1"/>
          <w:sz w:val="28"/>
          <w:szCs w:val="28"/>
          <w14:textFill>
            <w14:solidFill>
              <w14:schemeClr w14:val="tx1"/>
            </w14:solidFill>
          </w14:textFill>
        </w:rPr>
        <w:t>NCA</w:t>
      </w:r>
      <w:r>
        <w:rPr>
          <w:rFonts w:hint="eastAsia" w:ascii="宋体" w:hAnsi="宋体" w:cs="宋体"/>
          <w:color w:val="000000" w:themeColor="text1"/>
          <w:sz w:val="28"/>
          <w:szCs w:val="28"/>
          <w14:textFill>
            <w14:solidFill>
              <w14:schemeClr w14:val="tx1"/>
            </w14:solidFill>
          </w14:textFill>
        </w:rPr>
        <w:t>）《认证机构管理体系认证、服务认证信息报告规范》的要求进行报送及公示，所有其他信息均视为保密信息，甲方自己公开的信息除外；</w:t>
      </w:r>
    </w:p>
    <w:p w14:paraId="129D66A9">
      <w:pPr>
        <w:pStyle w:val="17"/>
        <w:numPr>
          <w:ilvl w:val="0"/>
          <w:numId w:val="10"/>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甲方及甲方人员的信息，未经其书面同意，不应向第三方披露，《管理体系认证机构要求》要求的信息除外；</w:t>
      </w:r>
    </w:p>
    <w:p w14:paraId="3B781DCA">
      <w:pPr>
        <w:pStyle w:val="17"/>
        <w:numPr>
          <w:ilvl w:val="0"/>
          <w:numId w:val="10"/>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当法律要求乙方或者合同安排（例如与认可机构签订的）授权乙方提供保密信息时，除法律禁止外，乙方应将拟提供的信息提前通知甲方；</w:t>
      </w:r>
    </w:p>
    <w:p w14:paraId="0A1B914C">
      <w:pPr>
        <w:pStyle w:val="17"/>
        <w:numPr>
          <w:ilvl w:val="0"/>
          <w:numId w:val="10"/>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乙方从其他来源（如投诉人、监管机构）获得的关于甲方的信息按保密信息处理；</w:t>
      </w:r>
    </w:p>
    <w:p w14:paraId="5EA1CBF3">
      <w:pPr>
        <w:pStyle w:val="17"/>
        <w:numPr>
          <w:ilvl w:val="0"/>
          <w:numId w:val="10"/>
        </w:numPr>
        <w:spacing w:line="480" w:lineRule="exact"/>
        <w:ind w:left="0" w:firstLine="56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乙方的人员（包括代表乙方工作的任何委员会成员、合同方、外部机构人员或个人），除法律有要求外，应对从事认证机构的活动时获得或产生的所有信息予以保密；</w:t>
      </w:r>
    </w:p>
    <w:p w14:paraId="001A2417">
      <w:pPr>
        <w:numPr>
          <w:ilvl w:val="0"/>
          <w:numId w:val="9"/>
        </w:numPr>
        <w:spacing w:line="480" w:lineRule="exact"/>
        <w:ind w:left="0" w:firstLine="536" w:firstLineChars="200"/>
        <w:jc w:val="left"/>
        <w:rPr>
          <w:rFonts w:ascii="宋体" w:hAnsi="宋体"/>
          <w:color w:val="000000" w:themeColor="text1"/>
          <w:spacing w:val="-6"/>
          <w:sz w:val="28"/>
          <w:szCs w:val="28"/>
          <w14:textFill>
            <w14:solidFill>
              <w14:schemeClr w14:val="tx1"/>
            </w14:solidFill>
          </w14:textFill>
        </w:rPr>
      </w:pPr>
      <w:r>
        <w:rPr>
          <w:rFonts w:hint="eastAsia" w:ascii="宋体" w:hAnsi="宋体"/>
          <w:color w:val="000000" w:themeColor="text1"/>
          <w:spacing w:val="-6"/>
          <w:sz w:val="28"/>
          <w:szCs w:val="28"/>
          <w14:textFill>
            <w14:solidFill>
              <w14:schemeClr w14:val="tx1"/>
            </w14:solidFill>
          </w14:textFill>
        </w:rPr>
        <w:t>对甲方的管理体系</w:t>
      </w:r>
      <w:r>
        <w:rPr>
          <w:rFonts w:hint="eastAsia" w:ascii="宋体" w:hAnsi="宋体"/>
          <w:color w:val="000000" w:themeColor="text1"/>
          <w:sz w:val="28"/>
          <w:szCs w:val="28"/>
          <w14:textFill>
            <w14:solidFill>
              <w14:schemeClr w14:val="tx1"/>
            </w14:solidFill>
          </w14:textFill>
        </w:rPr>
        <w:t>/管理过程</w:t>
      </w:r>
      <w:r>
        <w:rPr>
          <w:rFonts w:hint="eastAsia" w:ascii="宋体" w:hAnsi="宋体"/>
          <w:color w:val="000000" w:themeColor="text1"/>
          <w:spacing w:val="-6"/>
          <w:sz w:val="28"/>
          <w:szCs w:val="28"/>
          <w14:textFill>
            <w14:solidFill>
              <w14:schemeClr w14:val="tx1"/>
            </w14:solidFill>
          </w14:textFill>
        </w:rPr>
        <w:t>实施认证审核的有效性负责；</w:t>
      </w:r>
      <w:r>
        <w:rPr>
          <w:rFonts w:hint="eastAsia" w:ascii="宋体" w:hAnsi="宋体" w:cs="宋体"/>
          <w:color w:val="000000" w:themeColor="text1"/>
          <w:sz w:val="28"/>
          <w:szCs w:val="28"/>
          <w14:textFill>
            <w14:solidFill>
              <w14:schemeClr w14:val="tx1"/>
            </w14:solidFill>
          </w14:textFill>
        </w:rPr>
        <w:t>在甲方违反乙方公开文件《认证中心对授予、保持、扩大、更新、缩小、暂停/恢复、撤销及注销认证条件的规定》要求时，乙方有权对甲方所获认证证书作出暂停、撤销、注销处理；</w:t>
      </w:r>
    </w:p>
    <w:p w14:paraId="05E72EAC">
      <w:pPr>
        <w:numPr>
          <w:ilvl w:val="0"/>
          <w:numId w:val="9"/>
        </w:numPr>
        <w:spacing w:line="480" w:lineRule="exact"/>
        <w:ind w:left="0" w:firstLine="536" w:firstLineChars="200"/>
        <w:jc w:val="left"/>
        <w:rPr>
          <w:rFonts w:ascii="宋体" w:hAnsi="宋体"/>
          <w:b/>
          <w:color w:val="000000" w:themeColor="text1"/>
          <w:sz w:val="28"/>
          <w:szCs w:val="28"/>
          <w14:textFill>
            <w14:solidFill>
              <w14:schemeClr w14:val="tx1"/>
            </w14:solidFill>
          </w14:textFill>
        </w:rPr>
      </w:pPr>
      <w:r>
        <w:rPr>
          <w:rFonts w:hint="eastAsia" w:ascii="宋体" w:hAnsi="宋体"/>
          <w:color w:val="000000" w:themeColor="text1"/>
          <w:spacing w:val="-6"/>
          <w:sz w:val="28"/>
          <w:szCs w:val="28"/>
          <w14:textFill>
            <w14:solidFill>
              <w14:schemeClr w14:val="tx1"/>
            </w14:solidFill>
          </w14:textFill>
        </w:rPr>
        <w:t>对所颁发的认证证书的有效性负责。</w:t>
      </w:r>
    </w:p>
    <w:p w14:paraId="10F62553">
      <w:pPr>
        <w:spacing w:before="240" w:beforeLines="100" w:line="48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四、说明</w:t>
      </w:r>
    </w:p>
    <w:p w14:paraId="4E02A2C6">
      <w:pPr>
        <w:numPr>
          <w:ilvl w:val="0"/>
          <w:numId w:val="11"/>
        </w:numPr>
        <w:spacing w:line="480" w:lineRule="exact"/>
        <w:ind w:left="0"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现场审核的具体时间由双方协商确定；</w:t>
      </w:r>
    </w:p>
    <w:p w14:paraId="562B73BC">
      <w:pPr>
        <w:numPr>
          <w:ilvl w:val="0"/>
          <w:numId w:val="11"/>
        </w:numPr>
        <w:spacing w:line="480" w:lineRule="exact"/>
        <w:ind w:left="0"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乙方通过《审核时间及其理由信息表》</w:t>
      </w:r>
      <w:r>
        <w:rPr>
          <w:rFonts w:ascii="宋体" w:hAnsi="宋体"/>
          <w:color w:val="000000" w:themeColor="text1"/>
          <w:sz w:val="28"/>
          <w:szCs w:val="28"/>
          <w14:textFill>
            <w14:solidFill>
              <w14:schemeClr w14:val="tx1"/>
            </w14:solidFill>
          </w14:textFill>
        </w:rPr>
        <w:t>向</w:t>
      </w:r>
      <w:r>
        <w:rPr>
          <w:rFonts w:hint="eastAsia" w:ascii="宋体" w:hAnsi="宋体"/>
          <w:color w:val="000000" w:themeColor="text1"/>
          <w:sz w:val="28"/>
          <w:szCs w:val="28"/>
          <w14:textFill>
            <w14:solidFill>
              <w14:schemeClr w14:val="tx1"/>
            </w14:solidFill>
          </w14:textFill>
        </w:rPr>
        <w:t>甲方</w:t>
      </w:r>
      <w:r>
        <w:rPr>
          <w:rFonts w:ascii="宋体" w:hAnsi="宋体"/>
          <w:color w:val="000000" w:themeColor="text1"/>
          <w:sz w:val="28"/>
          <w:szCs w:val="28"/>
          <w14:textFill>
            <w14:solidFill>
              <w14:schemeClr w14:val="tx1"/>
            </w14:solidFill>
          </w14:textFill>
        </w:rPr>
        <w:t>提供审核时间</w:t>
      </w:r>
      <w:r>
        <w:rPr>
          <w:rFonts w:hint="eastAsia" w:ascii="宋体" w:hAnsi="宋体"/>
          <w:color w:val="000000" w:themeColor="text1"/>
          <w:sz w:val="28"/>
          <w:szCs w:val="28"/>
          <w14:textFill>
            <w14:solidFill>
              <w14:schemeClr w14:val="tx1"/>
            </w14:solidFill>
          </w14:textFill>
        </w:rPr>
        <w:t>的</w:t>
      </w:r>
      <w:r>
        <w:rPr>
          <w:rFonts w:ascii="宋体" w:hAnsi="宋体"/>
          <w:color w:val="000000" w:themeColor="text1"/>
          <w:sz w:val="28"/>
          <w:szCs w:val="28"/>
          <w14:textFill>
            <w14:solidFill>
              <w14:schemeClr w14:val="tx1"/>
            </w14:solidFill>
          </w14:textFill>
        </w:rPr>
        <w:t>确定及其理由</w:t>
      </w:r>
      <w:r>
        <w:rPr>
          <w:rFonts w:hint="eastAsia" w:ascii="宋体" w:hAnsi="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如果现场审核时出现因填报人数与实际人数相差较大等情况需增加审核人日数和相关费用时，甲方有责任予以满足，以3000 元/人日的标准(信息技术服务管理体系、信息安全管理体系、业务连续性管理体系审核标准为 5000元/人日)，按实际发生的审核人日计算费用；</w:t>
      </w:r>
    </w:p>
    <w:p w14:paraId="5C03E7BC">
      <w:pPr>
        <w:numPr>
          <w:ilvl w:val="0"/>
          <w:numId w:val="11"/>
        </w:numPr>
        <w:spacing w:line="480" w:lineRule="exact"/>
        <w:ind w:left="0"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乙方仅在获得相应认可机构认可的业务范围内颁发带其认可标识的认证证书；</w:t>
      </w:r>
    </w:p>
    <w:p w14:paraId="1CDDFB7A">
      <w:pPr>
        <w:numPr>
          <w:ilvl w:val="0"/>
          <w:numId w:val="11"/>
        </w:numPr>
        <w:spacing w:line="480" w:lineRule="exact"/>
        <w:ind w:left="0"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本合同一式</w:t>
      </w:r>
      <w:r>
        <w:rPr>
          <w:rFonts w:hint="eastAsia" w:ascii="宋体" w:hAnsi="宋体" w:cs="宋体"/>
          <w:color w:val="000000" w:themeColor="text1"/>
          <w:sz w:val="28"/>
          <w:szCs w:val="28"/>
          <w:lang w:val="en-US" w:eastAsia="zh-CN"/>
          <w14:textFill>
            <w14:solidFill>
              <w14:schemeClr w14:val="tx1"/>
            </w14:solidFill>
          </w14:textFill>
        </w:rPr>
        <w:t>叁</w:t>
      </w:r>
      <w:r>
        <w:rPr>
          <w:rFonts w:hint="eastAsia" w:ascii="宋体" w:hAnsi="宋体" w:cs="宋体"/>
          <w:color w:val="000000" w:themeColor="text1"/>
          <w:sz w:val="28"/>
          <w:szCs w:val="28"/>
          <w14:textFill>
            <w14:solidFill>
              <w14:schemeClr w14:val="tx1"/>
            </w14:solidFill>
          </w14:textFill>
        </w:rPr>
        <w:t>份，自双方签章之日起生效，甲方持一份，</w:t>
      </w:r>
      <w:r>
        <w:rPr>
          <w:rFonts w:hint="eastAsia" w:ascii="宋体" w:hAnsi="宋体" w:cs="宋体"/>
          <w:color w:val="000000" w:themeColor="text1"/>
          <w:sz w:val="28"/>
          <w:szCs w:val="28"/>
          <w:lang w:val="en-US" w:eastAsia="zh-CN"/>
          <w14:textFill>
            <w14:solidFill>
              <w14:schemeClr w14:val="tx1"/>
            </w14:solidFill>
          </w14:textFill>
        </w:rPr>
        <w:t>乙方持两份；</w:t>
      </w:r>
      <w:r>
        <w:rPr>
          <w:rFonts w:hint="eastAsia" w:ascii="宋体" w:hAnsi="宋体" w:cs="宋体"/>
          <w:color w:val="000000" w:themeColor="text1"/>
          <w:sz w:val="28"/>
          <w:szCs w:val="28"/>
          <w14:textFill>
            <w14:solidFill>
              <w14:schemeClr w14:val="tx1"/>
            </w14:solidFill>
          </w14:textFill>
        </w:rPr>
        <w:t>具有同等的法律效力。合同执行中的未尽事宜，经双方协商一致后，签订补充协议；</w:t>
      </w:r>
    </w:p>
    <w:p w14:paraId="0B054B8B">
      <w:pPr>
        <w:numPr>
          <w:ilvl w:val="0"/>
          <w:numId w:val="11"/>
        </w:numPr>
        <w:spacing w:line="480" w:lineRule="exact"/>
        <w:ind w:left="0"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甲乙双方必须认真执行合同，如签订合同后一方不能履行合同时，双方协商解决，由于终止合同所产生的经济损失由责任方承担；</w:t>
      </w:r>
    </w:p>
    <w:p w14:paraId="652FCD44">
      <w:pPr>
        <w:numPr>
          <w:ilvl w:val="0"/>
          <w:numId w:val="11"/>
        </w:numPr>
        <w:spacing w:line="480" w:lineRule="exact"/>
        <w:ind w:left="0"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本合同自签定之日起至获证后三年（乳制品GMP认证二年）为一个有效期满，到期双方未提出异议，本合同自动延续一周期，以此类推；涉及到名称、审核范围变化的可以以其他形式明示；</w:t>
      </w:r>
    </w:p>
    <w:p w14:paraId="75E28543">
      <w:pPr>
        <w:numPr>
          <w:ilvl w:val="0"/>
          <w:numId w:val="11"/>
        </w:numPr>
        <w:spacing w:line="480" w:lineRule="exact"/>
        <w:ind w:left="0"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本合同所有条款均应满足中华人民共和国的法律、法规要求，因本合同所发生的争议，甲乙双方协商解决，如不能达成协议，可申请北京仲裁委员会仲裁。</w:t>
      </w:r>
    </w:p>
    <w:p w14:paraId="0E1F5A32">
      <w:pPr>
        <w:spacing w:after="120" w:afterLines="50" w:line="480" w:lineRule="exact"/>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（以下无正文）</w:t>
      </w:r>
    </w:p>
    <w:tbl>
      <w:tblPr>
        <w:tblStyle w:val="7"/>
        <w:tblW w:w="0" w:type="auto"/>
        <w:tblInd w:w="0" w:type="dxa"/>
        <w:tblLayout w:type="fixed"/>
        <w:tblCellMar>
          <w:top w:w="0" w:type="dxa"/>
          <w:left w:w="0" w:type="dxa"/>
          <w:bottom w:w="0" w:type="dxa"/>
          <w:right w:w="0" w:type="dxa"/>
        </w:tblCellMar>
      </w:tblPr>
      <w:tblGrid>
        <w:gridCol w:w="4725"/>
        <w:gridCol w:w="4830"/>
      </w:tblGrid>
      <w:tr w14:paraId="6A87EBBD">
        <w:tc>
          <w:tcPr>
            <w:tcW w:w="4725" w:type="dxa"/>
          </w:tcPr>
          <w:p w14:paraId="63D3F792">
            <w:pPr>
              <w:spacing w:line="480" w:lineRule="exact"/>
              <w:rPr>
                <w:rFonts w:ascii="黑体" w:eastAsia="黑体"/>
                <w:color w:val="000000" w:themeColor="text1"/>
                <w:sz w:val="28"/>
                <w:szCs w:val="21"/>
                <w14:textFill>
                  <w14:solidFill>
                    <w14:schemeClr w14:val="tx1"/>
                  </w14:solidFill>
                </w14:textFill>
              </w:rPr>
            </w:pPr>
            <w:r>
              <w:rPr>
                <w:rFonts w:hint="eastAsia" w:ascii="黑体" w:eastAsia="黑体"/>
                <w:color w:val="000000" w:themeColor="text1"/>
                <w:sz w:val="28"/>
                <w:szCs w:val="21"/>
                <w14:textFill>
                  <w14:solidFill>
                    <w14:schemeClr w14:val="tx1"/>
                  </w14:solidFill>
                </w14:textFill>
              </w:rPr>
              <w:t>甲方代表签字：</w:t>
            </w:r>
          </w:p>
          <w:p w14:paraId="55CD79D9">
            <w:pPr>
              <w:spacing w:line="480" w:lineRule="exact"/>
              <w:rPr>
                <w:rFonts w:ascii="黑体" w:eastAsia="黑体"/>
                <w:color w:val="000000" w:themeColor="text1"/>
                <w:sz w:val="28"/>
                <w:szCs w:val="21"/>
                <w14:textFill>
                  <w14:solidFill>
                    <w14:schemeClr w14:val="tx1"/>
                  </w14:solidFill>
                </w14:textFill>
              </w:rPr>
            </w:pPr>
          </w:p>
        </w:tc>
        <w:tc>
          <w:tcPr>
            <w:tcW w:w="4830" w:type="dxa"/>
          </w:tcPr>
          <w:p w14:paraId="46C8638E">
            <w:pPr>
              <w:spacing w:line="480" w:lineRule="exact"/>
              <w:rPr>
                <w:rFonts w:ascii="黑体" w:eastAsia="黑体"/>
                <w:color w:val="000000" w:themeColor="text1"/>
                <w:sz w:val="28"/>
                <w:szCs w:val="21"/>
                <w14:textFill>
                  <w14:solidFill>
                    <w14:schemeClr w14:val="tx1"/>
                  </w14:solidFill>
                </w14:textFill>
              </w:rPr>
            </w:pPr>
            <w:r>
              <w:rPr>
                <w:rFonts w:hint="eastAsia" w:ascii="黑体" w:eastAsia="黑体"/>
                <w:color w:val="000000" w:themeColor="text1"/>
                <w:sz w:val="28"/>
                <w:szCs w:val="21"/>
                <w14:textFill>
                  <w14:solidFill>
                    <w14:schemeClr w14:val="tx1"/>
                  </w14:solidFill>
                </w14:textFill>
              </w:rPr>
              <w:t>乙方（北京中大华远认证中心有限公司）</w:t>
            </w:r>
          </w:p>
          <w:p w14:paraId="10A023BE">
            <w:pPr>
              <w:spacing w:line="480" w:lineRule="exact"/>
              <w:rPr>
                <w:rFonts w:ascii="黑体" w:eastAsia="黑体"/>
                <w:color w:val="000000" w:themeColor="text1"/>
                <w:sz w:val="28"/>
                <w:szCs w:val="21"/>
                <w14:textFill>
                  <w14:solidFill>
                    <w14:schemeClr w14:val="tx1"/>
                  </w14:solidFill>
                </w14:textFill>
              </w:rPr>
            </w:pPr>
            <w:r>
              <w:rPr>
                <w:rFonts w:hint="eastAsia" w:ascii="黑体" w:eastAsia="黑体"/>
                <w:color w:val="000000" w:themeColor="text1"/>
                <w:sz w:val="28"/>
                <w:szCs w:val="21"/>
                <w14:textFill>
                  <w14:solidFill>
                    <w14:schemeClr w14:val="tx1"/>
                  </w14:solidFill>
                </w14:textFill>
              </w:rPr>
              <w:t>代表签字：</w:t>
            </w:r>
          </w:p>
        </w:tc>
      </w:tr>
      <w:tr w14:paraId="01DB237C">
        <w:tblPrEx>
          <w:tblCellMar>
            <w:top w:w="0" w:type="dxa"/>
            <w:left w:w="0" w:type="dxa"/>
            <w:bottom w:w="0" w:type="dxa"/>
            <w:right w:w="0" w:type="dxa"/>
          </w:tblCellMar>
        </w:tblPrEx>
        <w:trPr>
          <w:trHeight w:val="776" w:hRule="atLeast"/>
        </w:trPr>
        <w:tc>
          <w:tcPr>
            <w:tcW w:w="4725" w:type="dxa"/>
          </w:tcPr>
          <w:p w14:paraId="7B6BA8F1">
            <w:pPr>
              <w:spacing w:line="480" w:lineRule="exact"/>
              <w:rPr>
                <w:rFonts w:ascii="黑体" w:eastAsia="黑体"/>
                <w:color w:val="000000" w:themeColor="text1"/>
                <w:sz w:val="28"/>
                <w:szCs w:val="21"/>
                <w14:textFill>
                  <w14:solidFill>
                    <w14:schemeClr w14:val="tx1"/>
                  </w14:solidFill>
                </w14:textFill>
              </w:rPr>
            </w:pPr>
            <w:r>
              <w:rPr>
                <w:rFonts w:hint="eastAsia" w:ascii="黑体" w:eastAsia="黑体"/>
                <w:color w:val="000000" w:themeColor="text1"/>
                <w:sz w:val="28"/>
                <w:szCs w:val="21"/>
                <w14:textFill>
                  <w14:solidFill>
                    <w14:schemeClr w14:val="tx1"/>
                  </w14:solidFill>
                </w14:textFill>
              </w:rPr>
              <w:t>单位公章或合同章</w:t>
            </w:r>
          </w:p>
        </w:tc>
        <w:tc>
          <w:tcPr>
            <w:tcW w:w="4830" w:type="dxa"/>
          </w:tcPr>
          <w:p w14:paraId="6C3D2C58">
            <w:pPr>
              <w:spacing w:line="480" w:lineRule="exact"/>
              <w:rPr>
                <w:rFonts w:ascii="黑体" w:eastAsia="黑体"/>
                <w:color w:val="000000" w:themeColor="text1"/>
                <w:sz w:val="28"/>
                <w:szCs w:val="21"/>
                <w14:textFill>
                  <w14:solidFill>
                    <w14:schemeClr w14:val="tx1"/>
                  </w14:solidFill>
                </w14:textFill>
              </w:rPr>
            </w:pPr>
            <w:r>
              <w:rPr>
                <w:rFonts w:hint="eastAsia" w:ascii="黑体" w:eastAsia="黑体"/>
                <w:color w:val="000000" w:themeColor="text1"/>
                <w:sz w:val="28"/>
                <w:szCs w:val="21"/>
                <w14:textFill>
                  <w14:solidFill>
                    <w14:schemeClr w14:val="tx1"/>
                  </w14:solidFill>
                </w14:textFill>
              </w:rPr>
              <w:t>单位公章或合同章</w:t>
            </w:r>
          </w:p>
        </w:tc>
      </w:tr>
      <w:tr w14:paraId="01EDA1D6">
        <w:tblPrEx>
          <w:tblCellMar>
            <w:top w:w="0" w:type="dxa"/>
            <w:left w:w="0" w:type="dxa"/>
            <w:bottom w:w="0" w:type="dxa"/>
            <w:right w:w="0" w:type="dxa"/>
          </w:tblCellMar>
        </w:tblPrEx>
        <w:tc>
          <w:tcPr>
            <w:tcW w:w="4725" w:type="dxa"/>
          </w:tcPr>
          <w:p w14:paraId="4EECF4BB">
            <w:pPr>
              <w:spacing w:line="480" w:lineRule="exact"/>
              <w:ind w:firstLine="840" w:firstLineChars="300"/>
              <w:jc w:val="left"/>
              <w:rPr>
                <w:rFonts w:ascii="黑体" w:eastAsia="黑体"/>
                <w:color w:val="000000" w:themeColor="text1"/>
                <w:sz w:val="28"/>
                <w:szCs w:val="21"/>
                <w14:textFill>
                  <w14:solidFill>
                    <w14:schemeClr w14:val="tx1"/>
                  </w14:solidFill>
                </w14:textFill>
              </w:rPr>
            </w:pPr>
            <w:r>
              <w:rPr>
                <w:rFonts w:hint="eastAsia" w:ascii="黑体" w:eastAsia="黑体"/>
                <w:color w:val="000000" w:themeColor="text1"/>
                <w:sz w:val="28"/>
                <w:szCs w:val="21"/>
                <w14:textFill>
                  <w14:solidFill>
                    <w14:schemeClr w14:val="tx1"/>
                  </w14:solidFill>
                </w14:textFill>
              </w:rPr>
              <w:t>年</w:t>
            </w:r>
            <w:r>
              <w:rPr>
                <w:rFonts w:ascii="黑体" w:eastAsia="黑体"/>
                <w:color w:val="000000" w:themeColor="text1"/>
                <w:sz w:val="28"/>
                <w:szCs w:val="21"/>
                <w14:textFill>
                  <w14:solidFill>
                    <w14:schemeClr w14:val="tx1"/>
                  </w14:solidFill>
                </w14:textFill>
              </w:rPr>
              <w:t xml:space="preserve">   </w:t>
            </w:r>
            <w:r>
              <w:rPr>
                <w:rFonts w:hint="eastAsia" w:ascii="黑体" w:eastAsia="黑体"/>
                <w:color w:val="000000" w:themeColor="text1"/>
                <w:sz w:val="28"/>
                <w:szCs w:val="21"/>
                <w14:textFill>
                  <w14:solidFill>
                    <w14:schemeClr w14:val="tx1"/>
                  </w14:solidFill>
                </w14:textFill>
              </w:rPr>
              <w:t>月</w:t>
            </w:r>
            <w:r>
              <w:rPr>
                <w:rFonts w:ascii="黑体" w:eastAsia="黑体"/>
                <w:color w:val="000000" w:themeColor="text1"/>
                <w:sz w:val="28"/>
                <w:szCs w:val="21"/>
                <w14:textFill>
                  <w14:solidFill>
                    <w14:schemeClr w14:val="tx1"/>
                  </w14:solidFill>
                </w14:textFill>
              </w:rPr>
              <w:t xml:space="preserve">   </w:t>
            </w:r>
            <w:r>
              <w:rPr>
                <w:rFonts w:hint="eastAsia" w:ascii="黑体" w:eastAsia="黑体"/>
                <w:color w:val="000000" w:themeColor="text1"/>
                <w:sz w:val="28"/>
                <w:szCs w:val="21"/>
                <w14:textFill>
                  <w14:solidFill>
                    <w14:schemeClr w14:val="tx1"/>
                  </w14:solidFill>
                </w14:textFill>
              </w:rPr>
              <w:t>日</w:t>
            </w:r>
          </w:p>
        </w:tc>
        <w:tc>
          <w:tcPr>
            <w:tcW w:w="4830" w:type="dxa"/>
          </w:tcPr>
          <w:p w14:paraId="73759BF9">
            <w:pPr>
              <w:spacing w:line="480" w:lineRule="exact"/>
              <w:ind w:firstLine="840" w:firstLineChars="300"/>
              <w:rPr>
                <w:rFonts w:ascii="黑体" w:eastAsia="黑体"/>
                <w:color w:val="000000" w:themeColor="text1"/>
                <w:sz w:val="28"/>
                <w:szCs w:val="21"/>
                <w14:textFill>
                  <w14:solidFill>
                    <w14:schemeClr w14:val="tx1"/>
                  </w14:solidFill>
                </w14:textFill>
              </w:rPr>
            </w:pPr>
            <w:r>
              <w:rPr>
                <w:rFonts w:hint="eastAsia" w:ascii="黑体" w:eastAsia="黑体"/>
                <w:color w:val="000000" w:themeColor="text1"/>
                <w:sz w:val="28"/>
                <w:szCs w:val="21"/>
                <w14:textFill>
                  <w14:solidFill>
                    <w14:schemeClr w14:val="tx1"/>
                  </w14:solidFill>
                </w14:textFill>
              </w:rPr>
              <w:t>年</w:t>
            </w:r>
            <w:r>
              <w:rPr>
                <w:rFonts w:ascii="黑体" w:eastAsia="黑体"/>
                <w:color w:val="000000" w:themeColor="text1"/>
                <w:sz w:val="28"/>
                <w:szCs w:val="21"/>
                <w14:textFill>
                  <w14:solidFill>
                    <w14:schemeClr w14:val="tx1"/>
                  </w14:solidFill>
                </w14:textFill>
              </w:rPr>
              <w:t xml:space="preserve">   </w:t>
            </w:r>
            <w:r>
              <w:rPr>
                <w:rFonts w:hint="eastAsia" w:ascii="黑体" w:eastAsia="黑体"/>
                <w:color w:val="000000" w:themeColor="text1"/>
                <w:sz w:val="28"/>
                <w:szCs w:val="21"/>
                <w14:textFill>
                  <w14:solidFill>
                    <w14:schemeClr w14:val="tx1"/>
                  </w14:solidFill>
                </w14:textFill>
              </w:rPr>
              <w:t>月</w:t>
            </w:r>
            <w:r>
              <w:rPr>
                <w:rFonts w:ascii="黑体" w:eastAsia="黑体"/>
                <w:color w:val="000000" w:themeColor="text1"/>
                <w:sz w:val="28"/>
                <w:szCs w:val="21"/>
                <w14:textFill>
                  <w14:solidFill>
                    <w14:schemeClr w14:val="tx1"/>
                  </w14:solidFill>
                </w14:textFill>
              </w:rPr>
              <w:t xml:space="preserve">   </w:t>
            </w:r>
            <w:r>
              <w:rPr>
                <w:rFonts w:hint="eastAsia" w:ascii="黑体" w:eastAsia="黑体"/>
                <w:color w:val="000000" w:themeColor="text1"/>
                <w:sz w:val="28"/>
                <w:szCs w:val="21"/>
                <w14:textFill>
                  <w14:solidFill>
                    <w14:schemeClr w14:val="tx1"/>
                  </w14:solidFill>
                </w14:textFill>
              </w:rPr>
              <w:t>日</w:t>
            </w:r>
          </w:p>
        </w:tc>
      </w:tr>
    </w:tbl>
    <w:p w14:paraId="14664452">
      <w:pPr>
        <w:spacing w:line="480" w:lineRule="exact"/>
        <w:rPr>
          <w:color w:val="000000" w:themeColor="text1"/>
          <w:sz w:val="32"/>
          <w:szCs w:val="21"/>
          <w14:textFill>
            <w14:solidFill>
              <w14:schemeClr w14:val="tx1"/>
            </w14:solidFill>
          </w14:textFill>
        </w:rPr>
      </w:pPr>
    </w:p>
    <w:sectPr>
      <w:headerReference r:id="rId8" w:type="default"/>
      <w:footerReference r:id="rId9" w:type="default"/>
      <w:endnotePr>
        <w:numFmt w:val="decimal"/>
      </w:endnotePr>
      <w:pgSz w:w="11907" w:h="16840"/>
      <w:pgMar w:top="1397" w:right="1191" w:bottom="993" w:left="1191" w:header="851" w:footer="397"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C999">
    <w:pPr>
      <w:pStyle w:val="4"/>
      <w:jc w:val="both"/>
      <w:rPr>
        <w:rFonts w:eastAsia="黑体"/>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895A9">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6D123F7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84DC">
    <w:pPr>
      <w:pStyle w:val="4"/>
      <w:pBdr>
        <w:top w:val="single" w:color="auto" w:sz="6" w:space="15"/>
      </w:pBdr>
      <w:jc w:val="center"/>
      <w:rPr>
        <w:rFonts w:ascii="黑体" w:eastAsia="黑体"/>
        <w:sz w:val="21"/>
      </w:rPr>
    </w:pPr>
    <w:r>
      <w:rPr>
        <w:rFonts w:ascii="黑体" w:eastAsia="黑体"/>
        <w:sz w:val="21"/>
        <w:lang w:val="zh-CN"/>
      </w:rPr>
      <w:t xml:space="preserve"> </w:t>
    </w:r>
    <w:r>
      <w:rPr>
        <w:rFonts w:hint="eastAsia" w:ascii="黑体" w:eastAsia="黑体"/>
        <w:sz w:val="21"/>
        <w:lang w:val="zh-CN"/>
      </w:rPr>
      <w:t xml:space="preserve">第 </w:t>
    </w:r>
    <w:r>
      <w:rPr>
        <w:rFonts w:ascii="黑体" w:eastAsia="黑体"/>
        <w:sz w:val="21"/>
      </w:rPr>
      <w:fldChar w:fldCharType="begin"/>
    </w:r>
    <w:r>
      <w:rPr>
        <w:rFonts w:ascii="黑体" w:eastAsia="黑体"/>
        <w:sz w:val="21"/>
      </w:rPr>
      <w:instrText xml:space="preserve">PAGE  \* Arabic  \* MERGEFORMAT</w:instrText>
    </w:r>
    <w:r>
      <w:rPr>
        <w:rFonts w:ascii="黑体" w:eastAsia="黑体"/>
        <w:sz w:val="21"/>
      </w:rPr>
      <w:fldChar w:fldCharType="separate"/>
    </w:r>
    <w:r>
      <w:rPr>
        <w:rFonts w:ascii="黑体" w:eastAsia="黑体"/>
        <w:sz w:val="21"/>
        <w:lang w:val="zh-CN"/>
      </w:rPr>
      <w:t>5</w:t>
    </w:r>
    <w:r>
      <w:rPr>
        <w:rFonts w:ascii="黑体" w:eastAsia="黑体"/>
        <w:sz w:val="21"/>
      </w:rPr>
      <w:fldChar w:fldCharType="end"/>
    </w:r>
    <w:r>
      <w:rPr>
        <w:rFonts w:hint="eastAsia" w:ascii="黑体" w:eastAsia="黑体"/>
        <w:sz w:val="21"/>
      </w:rPr>
      <w:t xml:space="preserve"> 页</w:t>
    </w:r>
    <w:r>
      <w:rPr>
        <w:rFonts w:ascii="黑体" w:eastAsia="黑体"/>
        <w:sz w:val="21"/>
        <w:lang w:val="zh-CN"/>
      </w:rPr>
      <w:t xml:space="preserve">  </w:t>
    </w:r>
    <w:r>
      <w:rPr>
        <w:rFonts w:hint="eastAsia" w:ascii="黑体" w:eastAsia="黑体"/>
        <w:sz w:val="21"/>
        <w:lang w:val="zh-CN"/>
      </w:rPr>
      <w:t>共</w:t>
    </w:r>
    <w:r>
      <w:rPr>
        <w:rFonts w:hint="eastAsia" w:ascii="黑体" w:eastAsia="黑体"/>
        <w:sz w:val="21"/>
      </w:rPr>
      <w:t>8页</w:t>
    </w:r>
  </w:p>
  <w:p w14:paraId="3EA5EF0C">
    <w:pPr>
      <w:rPr>
        <w:rFonts w:ascii="黑体" w:eastAsia="黑体"/>
      </w:rPr>
    </w:pPr>
    <w:r>
      <w:rPr>
        <w:rFonts w:ascii="宋体"/>
      </w:rPr>
      <w:drawing>
        <wp:inline distT="0" distB="0" distL="0" distR="0">
          <wp:extent cx="323850" cy="2095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hint="eastAsia" w:ascii="黑体" w:hAnsi="黑体" w:eastAsia="黑体"/>
      </w:rPr>
      <w:t>北京中大华远认证中心有限公司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2848"/>
  <w:tbl>
    <w:tblPr>
      <w:tblStyle w:val="7"/>
      <w:tblW w:w="0" w:type="auto"/>
      <w:tblInd w:w="-51" w:type="dxa"/>
      <w:tblLayout w:type="fixed"/>
      <w:tblCellMar>
        <w:top w:w="0" w:type="dxa"/>
        <w:left w:w="0" w:type="dxa"/>
        <w:bottom w:w="0" w:type="dxa"/>
        <w:right w:w="0" w:type="dxa"/>
      </w:tblCellMar>
    </w:tblPr>
    <w:tblGrid>
      <w:gridCol w:w="3564"/>
      <w:gridCol w:w="3837"/>
      <w:gridCol w:w="2205"/>
    </w:tblGrid>
    <w:tr w14:paraId="1F29028D">
      <w:tblPrEx>
        <w:tblCellMar>
          <w:top w:w="0" w:type="dxa"/>
          <w:left w:w="0" w:type="dxa"/>
          <w:bottom w:w="0" w:type="dxa"/>
          <w:right w:w="0" w:type="dxa"/>
        </w:tblCellMar>
      </w:tblPrEx>
      <w:tc>
        <w:tcPr>
          <w:tcW w:w="3564" w:type="dxa"/>
        </w:tcPr>
        <w:p w14:paraId="14D51572">
          <w:pPr>
            <w:spacing w:line="240" w:lineRule="auto"/>
            <w:rPr>
              <w:rFonts w:ascii="黑体" w:eastAsia="黑体"/>
              <w:sz w:val="28"/>
            </w:rPr>
          </w:pPr>
          <w:r>
            <w:rPr>
              <w:rFonts w:ascii="黑体" w:eastAsia="黑体"/>
              <w:sz w:val="28"/>
            </w:rPr>
            <w:t>CX-01-</w:t>
          </w:r>
          <w:r>
            <w:rPr>
              <w:rFonts w:hint="eastAsia" w:ascii="黑体" w:eastAsia="黑体"/>
              <w:sz w:val="28"/>
            </w:rPr>
            <w:t>3</w:t>
          </w:r>
          <w:r>
            <w:rPr>
              <w:rFonts w:ascii="黑体" w:eastAsia="黑体"/>
              <w:sz w:val="28"/>
            </w:rPr>
            <w:t>-20</w:t>
          </w:r>
          <w:r>
            <w:rPr>
              <w:rFonts w:hint="eastAsia" w:ascii="黑体" w:eastAsia="黑体"/>
              <w:sz w:val="28"/>
            </w:rPr>
            <w:t>/</w:t>
          </w:r>
          <w:r>
            <w:rPr>
              <w:rFonts w:ascii="黑体" w:eastAsia="黑体"/>
              <w:sz w:val="28"/>
            </w:rPr>
            <w:t>H</w:t>
          </w:r>
        </w:p>
      </w:tc>
      <w:tc>
        <w:tcPr>
          <w:tcW w:w="3837" w:type="dxa"/>
        </w:tcPr>
        <w:p w14:paraId="4DA46E3C">
          <w:pPr>
            <w:spacing w:line="240" w:lineRule="auto"/>
            <w:jc w:val="right"/>
            <w:rPr>
              <w:rFonts w:ascii="黑体" w:eastAsia="黑体"/>
              <w:sz w:val="28"/>
            </w:rPr>
          </w:pPr>
          <w:r>
            <w:rPr>
              <w:rFonts w:hint="eastAsia" w:ascii="黑体" w:eastAsia="黑体"/>
              <w:sz w:val="28"/>
            </w:rPr>
            <w:t>建档编号：</w:t>
          </w:r>
        </w:p>
      </w:tc>
      <w:tc>
        <w:tcPr>
          <w:tcW w:w="2205" w:type="dxa"/>
          <w:tcBorders>
            <w:bottom w:val="single" w:color="auto" w:sz="6" w:space="0"/>
          </w:tcBorders>
        </w:tcPr>
        <w:p w14:paraId="3825DA00">
          <w:pPr>
            <w:spacing w:line="240" w:lineRule="auto"/>
            <w:rPr>
              <w:rFonts w:ascii="黑体" w:eastAsia="黑体"/>
              <w:sz w:val="28"/>
            </w:rPr>
          </w:pPr>
        </w:p>
      </w:tc>
    </w:tr>
  </w:tbl>
  <w:p w14:paraId="035398D1">
    <w:pPr>
      <w:pStyle w:val="5"/>
      <w:pBdr>
        <w:bottom w:val="none" w:color="auto" w:sz="0" w:space="0"/>
      </w:pBdr>
      <w:jc w:val="both"/>
      <w:rPr>
        <w:b/>
        <w:spacing w:val="4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108" w:type="dxa"/>
      <w:tblBorders>
        <w:top w:val="none" w:color="auto" w:sz="0"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4"/>
    </w:tblGrid>
    <w:tr w14:paraId="6C6BB013">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4" w:type="dxa"/>
          <w:tcBorders>
            <w:bottom w:val="single" w:color="auto" w:sz="8" w:space="0"/>
          </w:tcBorders>
          <w:vAlign w:val="center"/>
        </w:tcPr>
        <w:p w14:paraId="63C3DFC0">
          <w:pPr>
            <w:pStyle w:val="5"/>
            <w:pBdr>
              <w:bottom w:val="none" w:color="auto" w:sz="0" w:space="0"/>
            </w:pBdr>
            <w:rPr>
              <w:sz w:val="22"/>
            </w:rPr>
          </w:pPr>
          <w:r>
            <w:rPr>
              <w:rFonts w:hint="eastAsia"/>
              <w:sz w:val="22"/>
            </w:rPr>
            <w:t>认 证 合 同 书</w:t>
          </w:r>
        </w:p>
      </w:tc>
    </w:tr>
  </w:tbl>
  <w:p w14:paraId="7A4EB53F">
    <w:pP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01C08"/>
    <w:multiLevelType w:val="multilevel"/>
    <w:tmpl w:val="0C401C08"/>
    <w:lvl w:ilvl="0" w:tentative="0">
      <w:start w:val="1"/>
      <w:numFmt w:val="decimal"/>
      <w:suff w:val="nothing"/>
      <w:lvlText w:val="%1."/>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32038C"/>
    <w:multiLevelType w:val="multilevel"/>
    <w:tmpl w:val="1F3203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6C2588"/>
    <w:multiLevelType w:val="multilevel"/>
    <w:tmpl w:val="266C25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9B5170"/>
    <w:multiLevelType w:val="multilevel"/>
    <w:tmpl w:val="299B5170"/>
    <w:lvl w:ilvl="0" w:tentative="0">
      <w:start w:val="1"/>
      <w:numFmt w:val="decimal"/>
      <w:lvlText w:val="%1."/>
      <w:lvlJc w:val="left"/>
      <w:pPr>
        <w:ind w:left="1021" w:hanging="420"/>
      </w:p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abstractNum w:abstractNumId="4">
    <w:nsid w:val="2A374E09"/>
    <w:multiLevelType w:val="multilevel"/>
    <w:tmpl w:val="2A374E09"/>
    <w:lvl w:ilvl="0" w:tentative="0">
      <w:start w:val="1"/>
      <w:numFmt w:val="decimal"/>
      <w:lvlText w:val="%1."/>
      <w:lvlJc w:val="left"/>
      <w:pPr>
        <w:ind w:left="102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1E5DB9"/>
    <w:multiLevelType w:val="multilevel"/>
    <w:tmpl w:val="2B1E5DB9"/>
    <w:lvl w:ilvl="0" w:tentative="0">
      <w:start w:val="1"/>
      <w:numFmt w:val="decimal"/>
      <w:lvlText w:val="%1."/>
      <w:lvlJc w:val="left"/>
      <w:pPr>
        <w:ind w:left="1021" w:hanging="420"/>
      </w:pPr>
      <w:rPr>
        <w:rFonts w:hint="eastAsia"/>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6">
    <w:nsid w:val="307D57B0"/>
    <w:multiLevelType w:val="multilevel"/>
    <w:tmpl w:val="307D57B0"/>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7">
    <w:nsid w:val="3FE616D0"/>
    <w:multiLevelType w:val="multilevel"/>
    <w:tmpl w:val="3FE616D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E6955A3"/>
    <w:multiLevelType w:val="multilevel"/>
    <w:tmpl w:val="4E6955A3"/>
    <w:lvl w:ilvl="0" w:tentative="0">
      <w:start w:val="1"/>
      <w:numFmt w:val="decimal"/>
      <w:suff w:val="nothing"/>
      <w:lvlText w:val="%1."/>
      <w:lvlJc w:val="left"/>
      <w:pPr>
        <w:ind w:left="703" w:hanging="420"/>
      </w:pPr>
      <w:rPr>
        <w:rFonts w:hint="eastAsia"/>
        <w:b w:val="0"/>
        <w:bCs w:val="0"/>
        <w:sz w:val="28"/>
        <w:szCs w:val="28"/>
      </w:rPr>
    </w:lvl>
    <w:lvl w:ilvl="1" w:tentative="0">
      <w:start w:val="1"/>
      <w:numFmt w:val="lowerLetter"/>
      <w:lvlText w:val="%2)"/>
      <w:lvlJc w:val="left"/>
      <w:pPr>
        <w:ind w:left="-12" w:hanging="420"/>
      </w:pPr>
    </w:lvl>
    <w:lvl w:ilvl="2" w:tentative="0">
      <w:start w:val="1"/>
      <w:numFmt w:val="lowerRoman"/>
      <w:lvlText w:val="%3."/>
      <w:lvlJc w:val="right"/>
      <w:pPr>
        <w:ind w:left="408" w:hanging="420"/>
      </w:pPr>
    </w:lvl>
    <w:lvl w:ilvl="3" w:tentative="0">
      <w:start w:val="1"/>
      <w:numFmt w:val="decimal"/>
      <w:lvlText w:val="%4."/>
      <w:lvlJc w:val="left"/>
      <w:pPr>
        <w:ind w:left="828" w:hanging="420"/>
      </w:pPr>
    </w:lvl>
    <w:lvl w:ilvl="4" w:tentative="0">
      <w:start w:val="1"/>
      <w:numFmt w:val="lowerLetter"/>
      <w:lvlText w:val="%5)"/>
      <w:lvlJc w:val="left"/>
      <w:pPr>
        <w:ind w:left="1248" w:hanging="420"/>
      </w:pPr>
    </w:lvl>
    <w:lvl w:ilvl="5" w:tentative="0">
      <w:start w:val="1"/>
      <w:numFmt w:val="lowerRoman"/>
      <w:lvlText w:val="%6."/>
      <w:lvlJc w:val="right"/>
      <w:pPr>
        <w:ind w:left="1668" w:hanging="420"/>
      </w:pPr>
    </w:lvl>
    <w:lvl w:ilvl="6" w:tentative="0">
      <w:start w:val="1"/>
      <w:numFmt w:val="decimal"/>
      <w:lvlText w:val="%7."/>
      <w:lvlJc w:val="left"/>
      <w:pPr>
        <w:ind w:left="2088" w:hanging="420"/>
      </w:pPr>
    </w:lvl>
    <w:lvl w:ilvl="7" w:tentative="0">
      <w:start w:val="1"/>
      <w:numFmt w:val="lowerLetter"/>
      <w:lvlText w:val="%8)"/>
      <w:lvlJc w:val="left"/>
      <w:pPr>
        <w:ind w:left="2508" w:hanging="420"/>
      </w:pPr>
    </w:lvl>
    <w:lvl w:ilvl="8" w:tentative="0">
      <w:start w:val="1"/>
      <w:numFmt w:val="lowerRoman"/>
      <w:lvlText w:val="%9."/>
      <w:lvlJc w:val="right"/>
      <w:pPr>
        <w:ind w:left="2928" w:hanging="420"/>
      </w:pPr>
    </w:lvl>
  </w:abstractNum>
  <w:abstractNum w:abstractNumId="9">
    <w:nsid w:val="4F6B7354"/>
    <w:multiLevelType w:val="multilevel"/>
    <w:tmpl w:val="4F6B73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B1847"/>
    <w:multiLevelType w:val="multilevel"/>
    <w:tmpl w:val="686B184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3"/>
  </w:num>
  <w:num w:numId="3">
    <w:abstractNumId w:val="4"/>
  </w:num>
  <w:num w:numId="4">
    <w:abstractNumId w:val="5"/>
  </w:num>
  <w:num w:numId="5">
    <w:abstractNumId w:val="6"/>
  </w:num>
  <w:num w:numId="6">
    <w:abstractNumId w:val="10"/>
  </w:num>
  <w:num w:numId="7">
    <w:abstractNumId w:val="1"/>
  </w:num>
  <w:num w:numId="8">
    <w:abstractNumId w:val="9"/>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617"/>
    <w:rsid w:val="00011FD9"/>
    <w:rsid w:val="00012A71"/>
    <w:rsid w:val="000232F3"/>
    <w:rsid w:val="00044C6E"/>
    <w:rsid w:val="000460BA"/>
    <w:rsid w:val="00046E73"/>
    <w:rsid w:val="000627F6"/>
    <w:rsid w:val="00070B57"/>
    <w:rsid w:val="000721F7"/>
    <w:rsid w:val="00087E60"/>
    <w:rsid w:val="000B37E2"/>
    <w:rsid w:val="000B64C3"/>
    <w:rsid w:val="000C3E27"/>
    <w:rsid w:val="000D405D"/>
    <w:rsid w:val="000E0D3D"/>
    <w:rsid w:val="000E3932"/>
    <w:rsid w:val="000E4F8D"/>
    <w:rsid w:val="000F2AA2"/>
    <w:rsid w:val="00105650"/>
    <w:rsid w:val="001058B4"/>
    <w:rsid w:val="0010700C"/>
    <w:rsid w:val="00114558"/>
    <w:rsid w:val="001158F2"/>
    <w:rsid w:val="00130FD7"/>
    <w:rsid w:val="00136FD1"/>
    <w:rsid w:val="001440D2"/>
    <w:rsid w:val="00145497"/>
    <w:rsid w:val="00146DBA"/>
    <w:rsid w:val="0015049D"/>
    <w:rsid w:val="00150EF5"/>
    <w:rsid w:val="00154F94"/>
    <w:rsid w:val="001573F2"/>
    <w:rsid w:val="001661FC"/>
    <w:rsid w:val="001707E6"/>
    <w:rsid w:val="00171079"/>
    <w:rsid w:val="00172A27"/>
    <w:rsid w:val="00176933"/>
    <w:rsid w:val="00181903"/>
    <w:rsid w:val="00190ADD"/>
    <w:rsid w:val="00197499"/>
    <w:rsid w:val="001A20D5"/>
    <w:rsid w:val="001A2104"/>
    <w:rsid w:val="001A3EA8"/>
    <w:rsid w:val="001B0788"/>
    <w:rsid w:val="001B0C20"/>
    <w:rsid w:val="001C6E67"/>
    <w:rsid w:val="001D1BFD"/>
    <w:rsid w:val="001D2B09"/>
    <w:rsid w:val="001D2CD5"/>
    <w:rsid w:val="001D6122"/>
    <w:rsid w:val="001F4B8C"/>
    <w:rsid w:val="00213C52"/>
    <w:rsid w:val="00224FD7"/>
    <w:rsid w:val="00227344"/>
    <w:rsid w:val="002318F4"/>
    <w:rsid w:val="00235A03"/>
    <w:rsid w:val="0023679D"/>
    <w:rsid w:val="00252F66"/>
    <w:rsid w:val="00264724"/>
    <w:rsid w:val="00264B47"/>
    <w:rsid w:val="00265687"/>
    <w:rsid w:val="00286672"/>
    <w:rsid w:val="00286A7E"/>
    <w:rsid w:val="002942D4"/>
    <w:rsid w:val="002A1380"/>
    <w:rsid w:val="002A2DC1"/>
    <w:rsid w:val="002B1DB7"/>
    <w:rsid w:val="002B31D1"/>
    <w:rsid w:val="002D3FFC"/>
    <w:rsid w:val="002D4A8A"/>
    <w:rsid w:val="002D50EB"/>
    <w:rsid w:val="002D65E0"/>
    <w:rsid w:val="002E6398"/>
    <w:rsid w:val="002F5365"/>
    <w:rsid w:val="0030673E"/>
    <w:rsid w:val="00322E46"/>
    <w:rsid w:val="003248AD"/>
    <w:rsid w:val="00324DD7"/>
    <w:rsid w:val="00331D29"/>
    <w:rsid w:val="00332ECC"/>
    <w:rsid w:val="003476E2"/>
    <w:rsid w:val="003630D8"/>
    <w:rsid w:val="00367914"/>
    <w:rsid w:val="003730C0"/>
    <w:rsid w:val="00394DED"/>
    <w:rsid w:val="003A06FB"/>
    <w:rsid w:val="003A3E6C"/>
    <w:rsid w:val="003A41C5"/>
    <w:rsid w:val="003B5155"/>
    <w:rsid w:val="003C003A"/>
    <w:rsid w:val="003C00CF"/>
    <w:rsid w:val="003C0974"/>
    <w:rsid w:val="003C281E"/>
    <w:rsid w:val="003C39ED"/>
    <w:rsid w:val="003D3899"/>
    <w:rsid w:val="003D5725"/>
    <w:rsid w:val="003D6A38"/>
    <w:rsid w:val="004023CD"/>
    <w:rsid w:val="00410C56"/>
    <w:rsid w:val="00412AE1"/>
    <w:rsid w:val="00427955"/>
    <w:rsid w:val="004336BF"/>
    <w:rsid w:val="00435FC3"/>
    <w:rsid w:val="00437898"/>
    <w:rsid w:val="00441FCB"/>
    <w:rsid w:val="00450395"/>
    <w:rsid w:val="00451579"/>
    <w:rsid w:val="004527E6"/>
    <w:rsid w:val="00464966"/>
    <w:rsid w:val="00473057"/>
    <w:rsid w:val="00473216"/>
    <w:rsid w:val="00474F70"/>
    <w:rsid w:val="00482B9C"/>
    <w:rsid w:val="004A796D"/>
    <w:rsid w:val="004D11D4"/>
    <w:rsid w:val="004D1BA1"/>
    <w:rsid w:val="004E244B"/>
    <w:rsid w:val="004E35FA"/>
    <w:rsid w:val="004E4722"/>
    <w:rsid w:val="004E5160"/>
    <w:rsid w:val="004E783E"/>
    <w:rsid w:val="004E7C33"/>
    <w:rsid w:val="004F2F82"/>
    <w:rsid w:val="00501955"/>
    <w:rsid w:val="00502205"/>
    <w:rsid w:val="00507934"/>
    <w:rsid w:val="00507CA6"/>
    <w:rsid w:val="00512ADE"/>
    <w:rsid w:val="005155EB"/>
    <w:rsid w:val="00516108"/>
    <w:rsid w:val="00532516"/>
    <w:rsid w:val="005406E8"/>
    <w:rsid w:val="005778FB"/>
    <w:rsid w:val="00580704"/>
    <w:rsid w:val="00580EBC"/>
    <w:rsid w:val="005874BD"/>
    <w:rsid w:val="005903F0"/>
    <w:rsid w:val="00593B27"/>
    <w:rsid w:val="00594673"/>
    <w:rsid w:val="005975B4"/>
    <w:rsid w:val="005A1B20"/>
    <w:rsid w:val="005A3F06"/>
    <w:rsid w:val="005A565A"/>
    <w:rsid w:val="005A63D3"/>
    <w:rsid w:val="005B1B9C"/>
    <w:rsid w:val="005B7DB6"/>
    <w:rsid w:val="005C6E65"/>
    <w:rsid w:val="005E697B"/>
    <w:rsid w:val="005F0F11"/>
    <w:rsid w:val="005F2B2E"/>
    <w:rsid w:val="005F4D9B"/>
    <w:rsid w:val="006108D3"/>
    <w:rsid w:val="006149EF"/>
    <w:rsid w:val="006170E3"/>
    <w:rsid w:val="00617359"/>
    <w:rsid w:val="006210DE"/>
    <w:rsid w:val="006275A6"/>
    <w:rsid w:val="0063214C"/>
    <w:rsid w:val="0063529E"/>
    <w:rsid w:val="00636B9E"/>
    <w:rsid w:val="00636CD1"/>
    <w:rsid w:val="00637AF0"/>
    <w:rsid w:val="0065068F"/>
    <w:rsid w:val="00650CC4"/>
    <w:rsid w:val="006634B3"/>
    <w:rsid w:val="006659C7"/>
    <w:rsid w:val="006703A1"/>
    <w:rsid w:val="006709AE"/>
    <w:rsid w:val="00673B44"/>
    <w:rsid w:val="00675048"/>
    <w:rsid w:val="00681FBE"/>
    <w:rsid w:val="00682AC4"/>
    <w:rsid w:val="006950AD"/>
    <w:rsid w:val="006A1D55"/>
    <w:rsid w:val="006A34A3"/>
    <w:rsid w:val="006A3A67"/>
    <w:rsid w:val="006A569F"/>
    <w:rsid w:val="006A5AA5"/>
    <w:rsid w:val="006B063B"/>
    <w:rsid w:val="006B132C"/>
    <w:rsid w:val="006B71EB"/>
    <w:rsid w:val="006C0901"/>
    <w:rsid w:val="006C2262"/>
    <w:rsid w:val="006C4198"/>
    <w:rsid w:val="006C5208"/>
    <w:rsid w:val="006C6EE7"/>
    <w:rsid w:val="006D6311"/>
    <w:rsid w:val="006D6E9A"/>
    <w:rsid w:val="006F0ECC"/>
    <w:rsid w:val="006F52B2"/>
    <w:rsid w:val="006F6E12"/>
    <w:rsid w:val="00707FE5"/>
    <w:rsid w:val="007101E1"/>
    <w:rsid w:val="00710CEA"/>
    <w:rsid w:val="00716C67"/>
    <w:rsid w:val="00720BAF"/>
    <w:rsid w:val="00720C7C"/>
    <w:rsid w:val="00726AAC"/>
    <w:rsid w:val="00747D95"/>
    <w:rsid w:val="0075344F"/>
    <w:rsid w:val="007562B9"/>
    <w:rsid w:val="007575FD"/>
    <w:rsid w:val="00782445"/>
    <w:rsid w:val="00786B31"/>
    <w:rsid w:val="0079184D"/>
    <w:rsid w:val="00793482"/>
    <w:rsid w:val="007979A9"/>
    <w:rsid w:val="00797CCD"/>
    <w:rsid w:val="007B051E"/>
    <w:rsid w:val="007B060B"/>
    <w:rsid w:val="007D1D16"/>
    <w:rsid w:val="007D4949"/>
    <w:rsid w:val="007E29FB"/>
    <w:rsid w:val="007F0C23"/>
    <w:rsid w:val="007F2E7E"/>
    <w:rsid w:val="007F3E23"/>
    <w:rsid w:val="0080031B"/>
    <w:rsid w:val="008055AF"/>
    <w:rsid w:val="00812B6B"/>
    <w:rsid w:val="008215D9"/>
    <w:rsid w:val="00824917"/>
    <w:rsid w:val="0083210C"/>
    <w:rsid w:val="00843EA2"/>
    <w:rsid w:val="008537C3"/>
    <w:rsid w:val="008566B8"/>
    <w:rsid w:val="00864215"/>
    <w:rsid w:val="008678DC"/>
    <w:rsid w:val="0087347F"/>
    <w:rsid w:val="00891B44"/>
    <w:rsid w:val="008A4A64"/>
    <w:rsid w:val="008A4ED8"/>
    <w:rsid w:val="008B7C20"/>
    <w:rsid w:val="008C1DC9"/>
    <w:rsid w:val="008C20F6"/>
    <w:rsid w:val="008D574D"/>
    <w:rsid w:val="008D613A"/>
    <w:rsid w:val="008F15ED"/>
    <w:rsid w:val="00902470"/>
    <w:rsid w:val="00904B9A"/>
    <w:rsid w:val="00904FB1"/>
    <w:rsid w:val="00907A80"/>
    <w:rsid w:val="00914BBA"/>
    <w:rsid w:val="00923C1A"/>
    <w:rsid w:val="00927689"/>
    <w:rsid w:val="00942AFF"/>
    <w:rsid w:val="00947825"/>
    <w:rsid w:val="00950489"/>
    <w:rsid w:val="00950F16"/>
    <w:rsid w:val="0095507F"/>
    <w:rsid w:val="0095548E"/>
    <w:rsid w:val="00956BDA"/>
    <w:rsid w:val="00957019"/>
    <w:rsid w:val="00964265"/>
    <w:rsid w:val="00970F10"/>
    <w:rsid w:val="00972BF5"/>
    <w:rsid w:val="00982EC6"/>
    <w:rsid w:val="00986C94"/>
    <w:rsid w:val="009908B6"/>
    <w:rsid w:val="009A01BB"/>
    <w:rsid w:val="009A4C9E"/>
    <w:rsid w:val="009A4F92"/>
    <w:rsid w:val="009A5B74"/>
    <w:rsid w:val="009B3649"/>
    <w:rsid w:val="009B71BB"/>
    <w:rsid w:val="009D27FE"/>
    <w:rsid w:val="009D2FB3"/>
    <w:rsid w:val="009E56A8"/>
    <w:rsid w:val="009F03E8"/>
    <w:rsid w:val="009F07D4"/>
    <w:rsid w:val="009F4EE7"/>
    <w:rsid w:val="00A059DD"/>
    <w:rsid w:val="00A1334E"/>
    <w:rsid w:val="00A158DF"/>
    <w:rsid w:val="00A213D0"/>
    <w:rsid w:val="00A53FEA"/>
    <w:rsid w:val="00A61EA7"/>
    <w:rsid w:val="00A65F95"/>
    <w:rsid w:val="00A70501"/>
    <w:rsid w:val="00A71E46"/>
    <w:rsid w:val="00A72AE7"/>
    <w:rsid w:val="00A822DE"/>
    <w:rsid w:val="00A85204"/>
    <w:rsid w:val="00A86400"/>
    <w:rsid w:val="00A8760C"/>
    <w:rsid w:val="00A87B25"/>
    <w:rsid w:val="00A9138B"/>
    <w:rsid w:val="00A92351"/>
    <w:rsid w:val="00A92B39"/>
    <w:rsid w:val="00A95193"/>
    <w:rsid w:val="00AA01CA"/>
    <w:rsid w:val="00AC14F7"/>
    <w:rsid w:val="00AC581F"/>
    <w:rsid w:val="00AC6BAB"/>
    <w:rsid w:val="00AD1FA7"/>
    <w:rsid w:val="00AD36B0"/>
    <w:rsid w:val="00AE0C61"/>
    <w:rsid w:val="00AE4252"/>
    <w:rsid w:val="00AF22DF"/>
    <w:rsid w:val="00AF525A"/>
    <w:rsid w:val="00B04DE8"/>
    <w:rsid w:val="00B11E57"/>
    <w:rsid w:val="00B27163"/>
    <w:rsid w:val="00B335EA"/>
    <w:rsid w:val="00B33B93"/>
    <w:rsid w:val="00B37D85"/>
    <w:rsid w:val="00B40795"/>
    <w:rsid w:val="00B44B04"/>
    <w:rsid w:val="00B44B87"/>
    <w:rsid w:val="00B47217"/>
    <w:rsid w:val="00B547AB"/>
    <w:rsid w:val="00B548C1"/>
    <w:rsid w:val="00B5766A"/>
    <w:rsid w:val="00B75787"/>
    <w:rsid w:val="00B91414"/>
    <w:rsid w:val="00B9323F"/>
    <w:rsid w:val="00B965D2"/>
    <w:rsid w:val="00BB6C03"/>
    <w:rsid w:val="00BC0192"/>
    <w:rsid w:val="00BC7DA1"/>
    <w:rsid w:val="00BD111A"/>
    <w:rsid w:val="00BD2E69"/>
    <w:rsid w:val="00BD414D"/>
    <w:rsid w:val="00BD5C9F"/>
    <w:rsid w:val="00BD7E7A"/>
    <w:rsid w:val="00BE354D"/>
    <w:rsid w:val="00BE366C"/>
    <w:rsid w:val="00BE3C3D"/>
    <w:rsid w:val="00C05FF5"/>
    <w:rsid w:val="00C11B6A"/>
    <w:rsid w:val="00C22B35"/>
    <w:rsid w:val="00C23808"/>
    <w:rsid w:val="00C239A6"/>
    <w:rsid w:val="00C32E6B"/>
    <w:rsid w:val="00C47585"/>
    <w:rsid w:val="00C505B8"/>
    <w:rsid w:val="00C53B04"/>
    <w:rsid w:val="00C565A8"/>
    <w:rsid w:val="00C643AF"/>
    <w:rsid w:val="00C7261B"/>
    <w:rsid w:val="00C93B93"/>
    <w:rsid w:val="00CA53E5"/>
    <w:rsid w:val="00CD4FFC"/>
    <w:rsid w:val="00CE6004"/>
    <w:rsid w:val="00CF1EFC"/>
    <w:rsid w:val="00CF7521"/>
    <w:rsid w:val="00D001F6"/>
    <w:rsid w:val="00D04C60"/>
    <w:rsid w:val="00D05567"/>
    <w:rsid w:val="00D07201"/>
    <w:rsid w:val="00D120C3"/>
    <w:rsid w:val="00D327B7"/>
    <w:rsid w:val="00D33FAB"/>
    <w:rsid w:val="00D461DC"/>
    <w:rsid w:val="00D50824"/>
    <w:rsid w:val="00D50868"/>
    <w:rsid w:val="00D7186E"/>
    <w:rsid w:val="00D71BD7"/>
    <w:rsid w:val="00D9597E"/>
    <w:rsid w:val="00DA0A86"/>
    <w:rsid w:val="00DA259F"/>
    <w:rsid w:val="00DB1B59"/>
    <w:rsid w:val="00DB243A"/>
    <w:rsid w:val="00DB3310"/>
    <w:rsid w:val="00DB777F"/>
    <w:rsid w:val="00DC5677"/>
    <w:rsid w:val="00DC73E6"/>
    <w:rsid w:val="00DD2EC3"/>
    <w:rsid w:val="00DF12D1"/>
    <w:rsid w:val="00DF1954"/>
    <w:rsid w:val="00DF6ECD"/>
    <w:rsid w:val="00E00ADE"/>
    <w:rsid w:val="00E053F5"/>
    <w:rsid w:val="00E076F4"/>
    <w:rsid w:val="00E2062A"/>
    <w:rsid w:val="00E30BD6"/>
    <w:rsid w:val="00E34C42"/>
    <w:rsid w:val="00E46EB5"/>
    <w:rsid w:val="00E4721F"/>
    <w:rsid w:val="00E50F12"/>
    <w:rsid w:val="00E54ACE"/>
    <w:rsid w:val="00E5596A"/>
    <w:rsid w:val="00E566A6"/>
    <w:rsid w:val="00E572E1"/>
    <w:rsid w:val="00E57764"/>
    <w:rsid w:val="00E63F5F"/>
    <w:rsid w:val="00E65876"/>
    <w:rsid w:val="00E737D1"/>
    <w:rsid w:val="00E7436D"/>
    <w:rsid w:val="00E76A36"/>
    <w:rsid w:val="00EA3431"/>
    <w:rsid w:val="00EA6448"/>
    <w:rsid w:val="00EB7447"/>
    <w:rsid w:val="00EC1F3F"/>
    <w:rsid w:val="00EC6B00"/>
    <w:rsid w:val="00ED43E8"/>
    <w:rsid w:val="00ED6039"/>
    <w:rsid w:val="00EE4C84"/>
    <w:rsid w:val="00EF1DDA"/>
    <w:rsid w:val="00EF710A"/>
    <w:rsid w:val="00F126EF"/>
    <w:rsid w:val="00F22FCD"/>
    <w:rsid w:val="00F3730E"/>
    <w:rsid w:val="00F4538F"/>
    <w:rsid w:val="00F510AC"/>
    <w:rsid w:val="00F569DD"/>
    <w:rsid w:val="00F605C7"/>
    <w:rsid w:val="00F700A3"/>
    <w:rsid w:val="00F71DBC"/>
    <w:rsid w:val="00F74872"/>
    <w:rsid w:val="00F812AF"/>
    <w:rsid w:val="00F83F86"/>
    <w:rsid w:val="00F84BB6"/>
    <w:rsid w:val="00F86C2B"/>
    <w:rsid w:val="00F86D8C"/>
    <w:rsid w:val="00F87A07"/>
    <w:rsid w:val="00F9030D"/>
    <w:rsid w:val="00F92935"/>
    <w:rsid w:val="00FA00C4"/>
    <w:rsid w:val="00FA1270"/>
    <w:rsid w:val="00FB0243"/>
    <w:rsid w:val="00FB1D13"/>
    <w:rsid w:val="00FC0671"/>
    <w:rsid w:val="00FD0E21"/>
    <w:rsid w:val="00FD1711"/>
    <w:rsid w:val="00FD44A9"/>
    <w:rsid w:val="02F30E4B"/>
    <w:rsid w:val="03A976EA"/>
    <w:rsid w:val="044824C5"/>
    <w:rsid w:val="0E134337"/>
    <w:rsid w:val="113E3152"/>
    <w:rsid w:val="1366404C"/>
    <w:rsid w:val="13751DB9"/>
    <w:rsid w:val="162F66E8"/>
    <w:rsid w:val="1831411D"/>
    <w:rsid w:val="1AC61E73"/>
    <w:rsid w:val="1D64046B"/>
    <w:rsid w:val="1EA0604E"/>
    <w:rsid w:val="1F516EA0"/>
    <w:rsid w:val="2C52578E"/>
    <w:rsid w:val="34846F53"/>
    <w:rsid w:val="34C6074E"/>
    <w:rsid w:val="58607880"/>
    <w:rsid w:val="592941F7"/>
    <w:rsid w:val="5E620943"/>
    <w:rsid w:val="65BA751C"/>
    <w:rsid w:val="66197ECF"/>
    <w:rsid w:val="66B772FB"/>
    <w:rsid w:val="66C61751"/>
    <w:rsid w:val="6AC81396"/>
    <w:rsid w:val="706011AD"/>
    <w:rsid w:val="75171193"/>
    <w:rsid w:val="77A27692"/>
    <w:rsid w:val="7E78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3"/>
    <w:unhideWhenUsed/>
    <w:qFormat/>
    <w:uiPriority w:val="99"/>
    <w:pPr>
      <w:spacing w:line="240" w:lineRule="auto"/>
    </w:pPr>
    <w:rPr>
      <w:sz w:val="18"/>
      <w:szCs w:val="18"/>
    </w:rPr>
  </w:style>
  <w:style w:type="paragraph" w:styleId="4">
    <w:name w:val="footer"/>
    <w:basedOn w:val="1"/>
    <w:link w:val="14"/>
    <w:qFormat/>
    <w:uiPriority w:val="99"/>
    <w:pPr>
      <w:tabs>
        <w:tab w:val="center" w:pos="4153"/>
        <w:tab w:val="right" w:pos="8306"/>
      </w:tabs>
      <w:spacing w:line="240" w:lineRule="atLeast"/>
      <w:jc w:val="left"/>
    </w:pPr>
    <w:rPr>
      <w:sz w:val="18"/>
    </w:rPr>
  </w:style>
  <w:style w:type="paragraph" w:styleId="5">
    <w:name w:val="header"/>
    <w:basedOn w:val="1"/>
    <w:link w:val="15"/>
    <w:qFormat/>
    <w:uiPriority w:val="0"/>
    <w:pPr>
      <w:pBdr>
        <w:bottom w:val="single" w:color="auto" w:sz="6" w:space="1"/>
      </w:pBdr>
      <w:tabs>
        <w:tab w:val="center" w:pos="4153"/>
        <w:tab w:val="right" w:pos="8306"/>
      </w:tabs>
      <w:spacing w:line="240" w:lineRule="atLeast"/>
      <w:jc w:val="center"/>
    </w:pPr>
    <w:rPr>
      <w:sz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0"/>
    <w:rPr>
      <w:color w:val="0000FF"/>
      <w:u w:val="single"/>
    </w:rPr>
  </w:style>
  <w:style w:type="character" w:styleId="12">
    <w:name w:val="annotation reference"/>
    <w:semiHidden/>
    <w:unhideWhenUsed/>
    <w:qFormat/>
    <w:uiPriority w:val="99"/>
    <w:rPr>
      <w:sz w:val="21"/>
      <w:szCs w:val="21"/>
    </w:rPr>
  </w:style>
  <w:style w:type="character" w:customStyle="1" w:styleId="13">
    <w:name w:val="批注框文本 字符"/>
    <w:link w:val="3"/>
    <w:semiHidden/>
    <w:qFormat/>
    <w:uiPriority w:val="99"/>
    <w:rPr>
      <w:sz w:val="18"/>
      <w:szCs w:val="18"/>
    </w:rPr>
  </w:style>
  <w:style w:type="character" w:customStyle="1" w:styleId="14">
    <w:name w:val="页脚 字符"/>
    <w:link w:val="4"/>
    <w:qFormat/>
    <w:uiPriority w:val="99"/>
    <w:rPr>
      <w:sz w:val="18"/>
    </w:rPr>
  </w:style>
  <w:style w:type="character" w:customStyle="1" w:styleId="15">
    <w:name w:val="页眉 字符"/>
    <w:link w:val="5"/>
    <w:qFormat/>
    <w:uiPriority w:val="0"/>
    <w:rPr>
      <w:sz w:val="18"/>
    </w:rPr>
  </w:style>
  <w:style w:type="paragraph" w:customStyle="1" w:styleId="16">
    <w:name w:val="批注框文本 Char Char"/>
    <w:basedOn w:val="1"/>
    <w:qFormat/>
    <w:uiPriority w:val="0"/>
    <w:rPr>
      <w:sz w:val="18"/>
      <w:szCs w:val="18"/>
    </w:rPr>
  </w:style>
  <w:style w:type="paragraph" w:customStyle="1" w:styleId="1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8">
    <w:name w:val="批注文字 字符"/>
    <w:link w:val="2"/>
    <w:qFormat/>
    <w:uiPriority w:val="99"/>
    <w:rPr>
      <w:sz w:val="21"/>
    </w:rPr>
  </w:style>
  <w:style w:type="character" w:customStyle="1" w:styleId="19">
    <w:name w:val="批注主题 字符"/>
    <w:link w:val="6"/>
    <w:semiHidden/>
    <w:qFormat/>
    <w:uiPriority w:val="99"/>
    <w:rPr>
      <w:b/>
      <w:bCs/>
      <w:sz w:val="21"/>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Times New Roman"/>
      <w:sz w:val="21"/>
      <w:lang w:val="en-US" w:eastAsia="zh-CN" w:bidi="ar-SA"/>
    </w:rPr>
  </w:style>
  <w:style w:type="paragraph" w:customStyle="1" w:styleId="22">
    <w:name w:val="Revision"/>
    <w:hidden/>
    <w:semiHidden/>
    <w:qFormat/>
    <w:uiPriority w:val="99"/>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BE60-2828-4006-AC2C-75B03113E5FB}">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4126</Words>
  <Characters>5003</Characters>
  <Lines>42</Lines>
  <Paragraphs>11</Paragraphs>
  <TotalTime>0</TotalTime>
  <ScaleCrop>false</ScaleCrop>
  <LinksUpToDate>false</LinksUpToDate>
  <CharactersWithSpaces>5674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2025-04-24T07:53:00Z</dcterms:created>
  <dc:creator>ibm</dc:creator>
  <cp:lastModifiedBy>wendy林</cp:lastModifiedBy>
  <cp:lastPrinted>2021-04-15T06:29:00Z</cp:lastPrinted>
  <dcterms:modified xsi:type="dcterms:W3CDTF">2025-08-13T07:13:02Z</dcterms:modified>
  <dc:title>C C L Q</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eyJoZGlkIjoiNTdkYmJjZmQyYjY3ZjE3NzA5NzI4YmQ5Y2M5NmMxNWEiLCJ1c2VySWQiOiI0MDI1MTQwNTkifQ==</vt:lpwstr>
  </property>
  <property fmtid="{D5CDD505-2E9C-101B-9397-08002B2CF9AE}" pid="4" name="ICV">
    <vt:lpwstr>82820024ED6F45AE8D1D16372279FD2A_13</vt:lpwstr>
  </property>
</Properties>
</file>