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D1413B" w14:textId="77777777" w:rsidR="006B40A7" w:rsidRDefault="006B40A7">
      <w:pPr>
        <w:spacing w:line="240" w:lineRule="auto"/>
        <w:jc w:val="center"/>
        <w:rPr>
          <w:rFonts w:ascii="Times New Roman" w:hAnsi="Times New Roman"/>
          <w:b/>
          <w:sz w:val="44"/>
        </w:rPr>
      </w:pPr>
      <w:r>
        <w:rPr>
          <w:rFonts w:ascii="Times New Roman" w:hAnsi="Times New Roman" w:hint="eastAsia"/>
          <w:b/>
          <w:sz w:val="44"/>
        </w:rPr>
        <w:t>获证组织信息通报表（二）</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28"/>
        <w:gridCol w:w="5684"/>
        <w:gridCol w:w="4253"/>
        <w:gridCol w:w="3402"/>
      </w:tblGrid>
      <w:tr w:rsidR="006B40A7" w14:paraId="1A1C1FBB" w14:textId="77777777">
        <w:tc>
          <w:tcPr>
            <w:tcW w:w="1228" w:type="dxa"/>
            <w:vAlign w:val="center"/>
          </w:tcPr>
          <w:p w14:paraId="5AC04654" w14:textId="77777777" w:rsidR="006B40A7" w:rsidRDefault="006B40A7">
            <w:pPr>
              <w:spacing w:line="240" w:lineRule="auto"/>
              <w:jc w:val="center"/>
              <w:rPr>
                <w:rFonts w:ascii="Times New Roman" w:hAnsi="Times New Roman"/>
                <w:b/>
                <w:szCs w:val="21"/>
              </w:rPr>
            </w:pPr>
            <w:r>
              <w:rPr>
                <w:rFonts w:ascii="Times New Roman" w:hAnsi="Times New Roman" w:hint="eastAsia"/>
                <w:b/>
                <w:szCs w:val="21"/>
              </w:rPr>
              <w:t>涉及</w:t>
            </w:r>
          </w:p>
          <w:p w14:paraId="1D56F2D0" w14:textId="27B9D87F" w:rsidR="006B40A7" w:rsidRDefault="006D5ECD">
            <w:pPr>
              <w:spacing w:line="240" w:lineRule="auto"/>
              <w:jc w:val="center"/>
              <w:rPr>
                <w:rFonts w:ascii="Times New Roman" w:hAnsi="Times New Roman"/>
                <w:b/>
                <w:szCs w:val="21"/>
              </w:rPr>
            </w:pPr>
            <w:r>
              <w:rPr>
                <w:rFonts w:ascii="Times New Roman" w:hAnsi="Times New Roman" w:hint="eastAsia"/>
                <w:b/>
                <w:szCs w:val="21"/>
              </w:rPr>
              <w:t>认证领域</w:t>
            </w:r>
          </w:p>
        </w:tc>
        <w:tc>
          <w:tcPr>
            <w:tcW w:w="5684" w:type="dxa"/>
            <w:vAlign w:val="center"/>
          </w:tcPr>
          <w:p w14:paraId="2BADD76D" w14:textId="77777777" w:rsidR="006B40A7" w:rsidRDefault="006B40A7">
            <w:pPr>
              <w:spacing w:line="240" w:lineRule="auto"/>
              <w:jc w:val="center"/>
              <w:rPr>
                <w:rFonts w:ascii="Times New Roman" w:hAnsi="Times New Roman"/>
                <w:b/>
                <w:szCs w:val="21"/>
              </w:rPr>
            </w:pPr>
            <w:r>
              <w:rPr>
                <w:rFonts w:ascii="Times New Roman" w:hAnsi="Times New Roman" w:hint="eastAsia"/>
                <w:b/>
                <w:szCs w:val="21"/>
              </w:rPr>
              <w:t>变更内容</w:t>
            </w:r>
          </w:p>
        </w:tc>
        <w:tc>
          <w:tcPr>
            <w:tcW w:w="4253" w:type="dxa"/>
            <w:vAlign w:val="center"/>
          </w:tcPr>
          <w:p w14:paraId="472E3D79" w14:textId="77777777" w:rsidR="006B40A7" w:rsidRDefault="006B40A7">
            <w:pPr>
              <w:spacing w:line="240" w:lineRule="auto"/>
              <w:jc w:val="center"/>
              <w:rPr>
                <w:rFonts w:ascii="Times New Roman" w:hAnsi="Times New Roman"/>
                <w:b/>
                <w:szCs w:val="21"/>
              </w:rPr>
            </w:pPr>
            <w:r>
              <w:rPr>
                <w:rFonts w:ascii="Times New Roman" w:hAnsi="Times New Roman" w:hint="eastAsia"/>
                <w:b/>
                <w:szCs w:val="21"/>
              </w:rPr>
              <w:t>情况说明</w:t>
            </w:r>
          </w:p>
        </w:tc>
        <w:tc>
          <w:tcPr>
            <w:tcW w:w="3402" w:type="dxa"/>
            <w:vAlign w:val="center"/>
          </w:tcPr>
          <w:p w14:paraId="53F932BB" w14:textId="77777777" w:rsidR="006B40A7" w:rsidRDefault="006B40A7">
            <w:pPr>
              <w:spacing w:line="240" w:lineRule="auto"/>
              <w:jc w:val="center"/>
              <w:rPr>
                <w:rFonts w:ascii="Times New Roman" w:hAnsi="Times New Roman"/>
                <w:b/>
                <w:szCs w:val="21"/>
              </w:rPr>
            </w:pPr>
            <w:r>
              <w:rPr>
                <w:rFonts w:ascii="Times New Roman" w:hAnsi="Times New Roman" w:hint="eastAsia"/>
                <w:b/>
                <w:szCs w:val="21"/>
              </w:rPr>
              <w:t>采取的措施及实施情况说明（可附页）</w:t>
            </w:r>
          </w:p>
        </w:tc>
      </w:tr>
      <w:tr w:rsidR="006B40A7" w14:paraId="0D978F9B" w14:textId="77777777">
        <w:trPr>
          <w:trHeight w:val="1525"/>
        </w:trPr>
        <w:tc>
          <w:tcPr>
            <w:tcW w:w="1228" w:type="dxa"/>
            <w:vAlign w:val="center"/>
          </w:tcPr>
          <w:p w14:paraId="43F9FCB6" w14:textId="77777777" w:rsidR="006B40A7" w:rsidRDefault="006B40A7">
            <w:pPr>
              <w:spacing w:line="240" w:lineRule="auto"/>
              <w:jc w:val="center"/>
              <w:rPr>
                <w:rFonts w:ascii="Times New Roman" w:hAnsi="Times New Roman"/>
                <w:b/>
                <w:szCs w:val="21"/>
              </w:rPr>
            </w:pPr>
            <w:r>
              <w:rPr>
                <w:rFonts w:ascii="Times New Roman" w:hAnsi="Times New Roman" w:hint="eastAsia"/>
                <w:b/>
                <w:szCs w:val="21"/>
              </w:rPr>
              <w:t>QMS</w:t>
            </w:r>
          </w:p>
          <w:p w14:paraId="6860994C" w14:textId="77777777" w:rsidR="006B40A7" w:rsidRDefault="006B40A7">
            <w:pPr>
              <w:spacing w:line="240" w:lineRule="auto"/>
              <w:jc w:val="center"/>
              <w:rPr>
                <w:rFonts w:ascii="Times New Roman" w:hAnsi="Times New Roman"/>
                <w:b/>
                <w:szCs w:val="21"/>
              </w:rPr>
            </w:pPr>
            <w:r>
              <w:rPr>
                <w:rFonts w:ascii="Times New Roman" w:hAnsi="Times New Roman" w:hint="eastAsia"/>
                <w:b/>
                <w:szCs w:val="21"/>
              </w:rPr>
              <w:t>EMS</w:t>
            </w:r>
          </w:p>
          <w:p w14:paraId="5CE5E7E0" w14:textId="77777777" w:rsidR="006B40A7" w:rsidRDefault="006B40A7">
            <w:pPr>
              <w:spacing w:line="240" w:lineRule="auto"/>
              <w:jc w:val="center"/>
              <w:rPr>
                <w:rFonts w:ascii="Times New Roman" w:hAnsi="Times New Roman"/>
                <w:b/>
                <w:szCs w:val="21"/>
              </w:rPr>
            </w:pPr>
            <w:r>
              <w:rPr>
                <w:rFonts w:ascii="Times New Roman" w:hAnsi="Times New Roman" w:hint="eastAsia"/>
                <w:b/>
                <w:szCs w:val="21"/>
              </w:rPr>
              <w:t>OHSMS</w:t>
            </w:r>
          </w:p>
          <w:p w14:paraId="7AFD7275" w14:textId="77777777" w:rsidR="006B40A7" w:rsidRDefault="006B40A7">
            <w:pPr>
              <w:spacing w:line="240" w:lineRule="auto"/>
              <w:jc w:val="center"/>
              <w:rPr>
                <w:rFonts w:ascii="Times New Roman" w:hAnsi="Times New Roman"/>
                <w:b/>
                <w:szCs w:val="21"/>
              </w:rPr>
            </w:pPr>
            <w:r>
              <w:rPr>
                <w:rFonts w:ascii="Times New Roman" w:hAnsi="Times New Roman" w:hint="eastAsia"/>
                <w:b/>
                <w:szCs w:val="21"/>
              </w:rPr>
              <w:t>ISMS</w:t>
            </w:r>
          </w:p>
          <w:p w14:paraId="681CFCE5" w14:textId="77777777" w:rsidR="006B40A7" w:rsidRDefault="006B40A7">
            <w:pPr>
              <w:spacing w:line="240" w:lineRule="auto"/>
              <w:jc w:val="center"/>
              <w:rPr>
                <w:rFonts w:ascii="Times New Roman" w:hAnsi="Times New Roman"/>
                <w:b/>
                <w:szCs w:val="21"/>
              </w:rPr>
            </w:pPr>
            <w:r>
              <w:rPr>
                <w:rFonts w:ascii="Times New Roman" w:hAnsi="Times New Roman" w:hint="eastAsia"/>
                <w:b/>
                <w:szCs w:val="21"/>
              </w:rPr>
              <w:t>ITSMS</w:t>
            </w:r>
          </w:p>
          <w:p w14:paraId="3B1EC9EA" w14:textId="77777777" w:rsidR="006B40A7" w:rsidRDefault="006B40A7">
            <w:pPr>
              <w:spacing w:line="240" w:lineRule="auto"/>
              <w:jc w:val="center"/>
              <w:rPr>
                <w:rFonts w:ascii="Times New Roman" w:hAnsi="Times New Roman"/>
                <w:b/>
                <w:szCs w:val="21"/>
              </w:rPr>
            </w:pPr>
            <w:r>
              <w:rPr>
                <w:rFonts w:ascii="Times New Roman" w:hAnsi="Times New Roman" w:hint="eastAsia"/>
                <w:b/>
                <w:szCs w:val="21"/>
              </w:rPr>
              <w:t>产品认证</w:t>
            </w:r>
          </w:p>
        </w:tc>
        <w:tc>
          <w:tcPr>
            <w:tcW w:w="5684" w:type="dxa"/>
            <w:vAlign w:val="center"/>
          </w:tcPr>
          <w:p w14:paraId="2734DEFD" w14:textId="77777777" w:rsidR="006B40A7" w:rsidRDefault="006B40A7">
            <w:pPr>
              <w:spacing w:line="276" w:lineRule="auto"/>
              <w:rPr>
                <w:rFonts w:ascii="Times New Roman" w:hAnsi="Times New Roman"/>
                <w:szCs w:val="21"/>
              </w:rPr>
            </w:pPr>
            <w:r>
              <w:rPr>
                <w:rFonts w:ascii="Times New Roman" w:hAnsi="Times New Roman" w:hint="eastAsia"/>
                <w:szCs w:val="21"/>
              </w:rPr>
              <w:t>□接受省级</w:t>
            </w:r>
            <w:r>
              <w:rPr>
                <w:rFonts w:ascii="Times New Roman" w:hAnsi="Times New Roman" w:hint="eastAsia"/>
                <w:szCs w:val="21"/>
              </w:rPr>
              <w:t>/</w:t>
            </w:r>
            <w:r>
              <w:rPr>
                <w:rFonts w:ascii="Times New Roman" w:hAnsi="Times New Roman" w:hint="eastAsia"/>
                <w:szCs w:val="21"/>
              </w:rPr>
              <w:t>国家质量监督部门的产品抽查及结果；污染物排放抽查及结果；安全生产</w:t>
            </w:r>
            <w:r>
              <w:rPr>
                <w:rFonts w:ascii="Times New Roman" w:hAnsi="Times New Roman" w:hint="eastAsia"/>
                <w:szCs w:val="21"/>
              </w:rPr>
              <w:t>/</w:t>
            </w:r>
            <w:r>
              <w:rPr>
                <w:rFonts w:ascii="Times New Roman" w:hAnsi="Times New Roman" w:hint="eastAsia"/>
                <w:szCs w:val="21"/>
              </w:rPr>
              <w:t>职业病抽查及结果；</w:t>
            </w:r>
            <w:r>
              <w:rPr>
                <w:rFonts w:ascii="Times New Roman" w:hAnsi="Times New Roman"/>
                <w:szCs w:val="21"/>
              </w:rPr>
              <w:t xml:space="preserve"> </w:t>
            </w:r>
          </w:p>
          <w:p w14:paraId="325B669A" w14:textId="77777777" w:rsidR="006B40A7" w:rsidRDefault="006B40A7">
            <w:pPr>
              <w:spacing w:line="276" w:lineRule="auto"/>
              <w:rPr>
                <w:rFonts w:ascii="Times New Roman" w:hAnsi="Times New Roman"/>
                <w:szCs w:val="21"/>
              </w:rPr>
            </w:pPr>
            <w:r>
              <w:rPr>
                <w:rFonts w:ascii="Times New Roman" w:hAnsi="Times New Roman" w:hint="eastAsia"/>
                <w:szCs w:val="21"/>
              </w:rPr>
              <w:t>□生产的产品或服务被执法监管部门认定不符合法定要求；</w:t>
            </w:r>
            <w:r>
              <w:rPr>
                <w:rFonts w:ascii="Times New Roman" w:hAnsi="Times New Roman" w:hint="eastAsia"/>
                <w:szCs w:val="21"/>
              </w:rPr>
              <w:t xml:space="preserve"> </w:t>
            </w:r>
          </w:p>
          <w:p w14:paraId="777C01DA" w14:textId="77777777" w:rsidR="006B40A7" w:rsidRDefault="006B40A7">
            <w:pPr>
              <w:spacing w:line="276" w:lineRule="auto"/>
              <w:rPr>
                <w:rFonts w:ascii="Times New Roman" w:hAnsi="Times New Roman"/>
                <w:szCs w:val="21"/>
              </w:rPr>
            </w:pPr>
            <w:r>
              <w:rPr>
                <w:rFonts w:ascii="Times New Roman" w:hAnsi="Times New Roman" w:hint="eastAsia"/>
                <w:szCs w:val="21"/>
              </w:rPr>
              <w:t>□发生产品或服务的质量、污染、安全事故；</w:t>
            </w:r>
          </w:p>
          <w:p w14:paraId="6B5FF537" w14:textId="77777777" w:rsidR="006B40A7" w:rsidRDefault="006B40A7">
            <w:pPr>
              <w:spacing w:line="276" w:lineRule="auto"/>
              <w:rPr>
                <w:rFonts w:ascii="Times New Roman" w:hAnsi="Times New Roman"/>
                <w:szCs w:val="21"/>
              </w:rPr>
            </w:pPr>
            <w:r>
              <w:rPr>
                <w:rFonts w:ascii="Times New Roman" w:hAnsi="Times New Roman" w:hint="eastAsia"/>
                <w:szCs w:val="21"/>
              </w:rPr>
              <w:t>□发生严重信息安全破坏事故（仅限于</w:t>
            </w:r>
            <w:r>
              <w:rPr>
                <w:rFonts w:ascii="Times New Roman" w:hAnsi="Times New Roman" w:hint="eastAsia"/>
                <w:szCs w:val="21"/>
              </w:rPr>
              <w:t>ISMS</w:t>
            </w:r>
            <w:r>
              <w:rPr>
                <w:rFonts w:ascii="Times New Roman" w:hAnsi="Times New Roman" w:hint="eastAsia"/>
                <w:szCs w:val="21"/>
              </w:rPr>
              <w:t>）；</w:t>
            </w:r>
          </w:p>
          <w:p w14:paraId="5B4F23E8" w14:textId="77777777" w:rsidR="006B40A7" w:rsidRDefault="006B40A7" w:rsidP="00F27C6C">
            <w:pPr>
              <w:spacing w:line="276" w:lineRule="auto"/>
              <w:rPr>
                <w:rFonts w:ascii="Times New Roman" w:hAnsi="Times New Roman"/>
                <w:szCs w:val="21"/>
              </w:rPr>
            </w:pPr>
            <w:r>
              <w:rPr>
                <w:rFonts w:ascii="Times New Roman" w:hAnsi="Times New Roman" w:hint="eastAsia"/>
                <w:szCs w:val="21"/>
              </w:rPr>
              <w:t>□发生严重信息技术服务事故（仅限于</w:t>
            </w:r>
            <w:r>
              <w:rPr>
                <w:rFonts w:ascii="Times New Roman" w:hAnsi="Times New Roman" w:hint="eastAsia"/>
                <w:szCs w:val="21"/>
              </w:rPr>
              <w:t>ITSMS</w:t>
            </w:r>
            <w:r>
              <w:rPr>
                <w:rFonts w:ascii="Times New Roman" w:hAnsi="Times New Roman" w:hint="eastAsia"/>
                <w:szCs w:val="21"/>
              </w:rPr>
              <w:t>）</w:t>
            </w:r>
            <w:r w:rsidR="00B125F0">
              <w:rPr>
                <w:rFonts w:ascii="Times New Roman" w:hAnsi="Times New Roman" w:hint="eastAsia"/>
                <w:szCs w:val="21"/>
              </w:rPr>
              <w:t>。</w:t>
            </w:r>
          </w:p>
        </w:tc>
        <w:tc>
          <w:tcPr>
            <w:tcW w:w="4253" w:type="dxa"/>
            <w:vAlign w:val="center"/>
          </w:tcPr>
          <w:p w14:paraId="06216EE6" w14:textId="77777777" w:rsidR="006B40A7" w:rsidRDefault="006B40A7">
            <w:pPr>
              <w:spacing w:line="240" w:lineRule="auto"/>
              <w:rPr>
                <w:rFonts w:ascii="Times New Roman" w:hAnsi="Times New Roman"/>
                <w:b/>
                <w:szCs w:val="21"/>
              </w:rPr>
            </w:pPr>
          </w:p>
        </w:tc>
        <w:tc>
          <w:tcPr>
            <w:tcW w:w="3402" w:type="dxa"/>
          </w:tcPr>
          <w:p w14:paraId="4BA82B72" w14:textId="77777777" w:rsidR="006B40A7" w:rsidRDefault="006B40A7">
            <w:pPr>
              <w:spacing w:line="240" w:lineRule="auto"/>
              <w:jc w:val="center"/>
              <w:rPr>
                <w:rFonts w:ascii="Times New Roman" w:hAnsi="Times New Roman"/>
                <w:b/>
                <w:szCs w:val="21"/>
              </w:rPr>
            </w:pPr>
          </w:p>
        </w:tc>
      </w:tr>
      <w:tr w:rsidR="006B40A7" w14:paraId="50B9872B" w14:textId="77777777">
        <w:trPr>
          <w:trHeight w:val="2474"/>
        </w:trPr>
        <w:tc>
          <w:tcPr>
            <w:tcW w:w="1228" w:type="dxa"/>
            <w:vAlign w:val="center"/>
          </w:tcPr>
          <w:p w14:paraId="0A6CE2F6" w14:textId="77777777" w:rsidR="006B40A7" w:rsidRDefault="006B40A7">
            <w:pPr>
              <w:spacing w:line="240" w:lineRule="auto"/>
              <w:jc w:val="center"/>
              <w:rPr>
                <w:rFonts w:ascii="Times New Roman" w:hAnsi="Times New Roman"/>
                <w:b/>
                <w:szCs w:val="21"/>
              </w:rPr>
            </w:pPr>
            <w:r>
              <w:rPr>
                <w:rFonts w:ascii="Times New Roman" w:hAnsi="Times New Roman" w:hint="eastAsia"/>
                <w:b/>
                <w:szCs w:val="21"/>
              </w:rPr>
              <w:t>FSMS</w:t>
            </w:r>
          </w:p>
          <w:p w14:paraId="0E4BACF2" w14:textId="77777777" w:rsidR="006B40A7" w:rsidRDefault="006B40A7">
            <w:pPr>
              <w:spacing w:line="240" w:lineRule="auto"/>
              <w:jc w:val="center"/>
              <w:rPr>
                <w:rFonts w:ascii="Times New Roman" w:hAnsi="Times New Roman"/>
                <w:b/>
                <w:szCs w:val="21"/>
              </w:rPr>
            </w:pPr>
          </w:p>
          <w:p w14:paraId="08366E86" w14:textId="77777777" w:rsidR="006B40A7" w:rsidRDefault="006B40A7">
            <w:pPr>
              <w:spacing w:line="240" w:lineRule="auto"/>
              <w:jc w:val="center"/>
              <w:rPr>
                <w:rFonts w:ascii="Times New Roman" w:hAnsi="Times New Roman"/>
                <w:b/>
                <w:szCs w:val="21"/>
              </w:rPr>
            </w:pPr>
            <w:r>
              <w:rPr>
                <w:rFonts w:ascii="Times New Roman" w:hAnsi="Times New Roman" w:hint="eastAsia"/>
                <w:b/>
                <w:szCs w:val="21"/>
              </w:rPr>
              <w:t>HACCP</w:t>
            </w:r>
          </w:p>
          <w:p w14:paraId="7E6F3F5F" w14:textId="77777777" w:rsidR="006B40A7" w:rsidRDefault="006B40A7" w:rsidP="00172016">
            <w:pPr>
              <w:spacing w:line="240" w:lineRule="auto"/>
              <w:rPr>
                <w:rFonts w:ascii="Times New Roman" w:hAnsi="Times New Roman"/>
                <w:b/>
                <w:szCs w:val="21"/>
              </w:rPr>
            </w:pPr>
          </w:p>
          <w:p w14:paraId="0CDF105B" w14:textId="77777777" w:rsidR="006B40A7" w:rsidRDefault="006B40A7">
            <w:pPr>
              <w:spacing w:line="240" w:lineRule="auto"/>
              <w:jc w:val="center"/>
              <w:rPr>
                <w:rFonts w:ascii="Times New Roman" w:hAnsi="Times New Roman"/>
                <w:b/>
                <w:szCs w:val="21"/>
              </w:rPr>
            </w:pPr>
            <w:r>
              <w:rPr>
                <w:rFonts w:ascii="Times New Roman" w:hAnsi="Times New Roman" w:hint="eastAsia"/>
                <w:b/>
                <w:szCs w:val="21"/>
              </w:rPr>
              <w:t>乳制品</w:t>
            </w:r>
            <w:r>
              <w:rPr>
                <w:rFonts w:ascii="Times New Roman" w:hAnsi="Times New Roman" w:hint="eastAsia"/>
                <w:b/>
                <w:szCs w:val="21"/>
              </w:rPr>
              <w:t>GMP</w:t>
            </w:r>
            <w:r>
              <w:rPr>
                <w:rFonts w:ascii="Times New Roman" w:hAnsi="Times New Roman"/>
                <w:b/>
                <w:szCs w:val="21"/>
              </w:rPr>
              <w:t xml:space="preserve"> </w:t>
            </w:r>
          </w:p>
        </w:tc>
        <w:tc>
          <w:tcPr>
            <w:tcW w:w="5684" w:type="dxa"/>
            <w:vAlign w:val="center"/>
          </w:tcPr>
          <w:p w14:paraId="64833BD0" w14:textId="6BC9F600" w:rsidR="006B40A7" w:rsidRDefault="006B40A7">
            <w:pPr>
              <w:spacing w:line="276" w:lineRule="auto"/>
              <w:rPr>
                <w:rFonts w:ascii="Times New Roman" w:hAnsi="Times New Roman"/>
                <w:szCs w:val="21"/>
              </w:rPr>
            </w:pPr>
            <w:r>
              <w:rPr>
                <w:rFonts w:ascii="Times New Roman" w:hAnsi="Times New Roman" w:hint="eastAsia"/>
                <w:szCs w:val="21"/>
              </w:rPr>
              <w:t>□有关产品、工艺、环境</w:t>
            </w:r>
            <w:r w:rsidR="00A83D71">
              <w:rPr>
                <w:rFonts w:ascii="Times New Roman" w:hAnsi="Times New Roman" w:hint="eastAsia"/>
                <w:szCs w:val="21"/>
              </w:rPr>
              <w:t>重大</w:t>
            </w:r>
            <w:r>
              <w:rPr>
                <w:rFonts w:ascii="Times New Roman" w:hAnsi="Times New Roman" w:hint="eastAsia"/>
                <w:szCs w:val="21"/>
              </w:rPr>
              <w:t>变化的信息；</w:t>
            </w:r>
          </w:p>
          <w:p w14:paraId="199A82B7" w14:textId="77777777" w:rsidR="006B40A7" w:rsidRDefault="006B40A7">
            <w:pPr>
              <w:spacing w:line="276" w:lineRule="auto"/>
              <w:rPr>
                <w:rFonts w:ascii="Times New Roman" w:hAnsi="Times New Roman"/>
                <w:szCs w:val="21"/>
              </w:rPr>
            </w:pPr>
            <w:r>
              <w:rPr>
                <w:rFonts w:ascii="Times New Roman" w:hAnsi="Times New Roman" w:hint="eastAsia"/>
                <w:szCs w:val="21"/>
              </w:rPr>
              <w:t>□所在区域内、周围发生的重大动、植物疫情的信息；</w:t>
            </w:r>
          </w:p>
          <w:p w14:paraId="57956C63" w14:textId="77777777" w:rsidR="006B40A7" w:rsidRDefault="006B40A7">
            <w:pPr>
              <w:spacing w:line="276" w:lineRule="auto"/>
              <w:rPr>
                <w:rFonts w:ascii="Times New Roman" w:hAnsi="Times New Roman"/>
                <w:szCs w:val="21"/>
              </w:rPr>
            </w:pPr>
            <w:r>
              <w:rPr>
                <w:rFonts w:ascii="Times New Roman" w:hAnsi="Times New Roman" w:hint="eastAsia"/>
                <w:szCs w:val="21"/>
              </w:rPr>
              <w:t>□有关食品安全事故</w:t>
            </w:r>
            <w:r w:rsidR="00592E89" w:rsidRPr="00592E89">
              <w:rPr>
                <w:rFonts w:ascii="Times New Roman" w:hAnsi="Times New Roman" w:hint="eastAsia"/>
                <w:szCs w:val="21"/>
              </w:rPr>
              <w:t>及食品安全投诉</w:t>
            </w:r>
            <w:r>
              <w:rPr>
                <w:rFonts w:ascii="Times New Roman" w:hAnsi="Times New Roman" w:hint="eastAsia"/>
                <w:szCs w:val="21"/>
              </w:rPr>
              <w:t>的信息；</w:t>
            </w:r>
          </w:p>
          <w:p w14:paraId="1A6BFDDD" w14:textId="77777777" w:rsidR="006B40A7" w:rsidRDefault="006B40A7">
            <w:pPr>
              <w:spacing w:line="276" w:lineRule="auto"/>
              <w:rPr>
                <w:rFonts w:ascii="Times New Roman" w:hAnsi="Times New Roman"/>
                <w:szCs w:val="21"/>
              </w:rPr>
            </w:pPr>
            <w:r>
              <w:rPr>
                <w:rFonts w:ascii="Times New Roman" w:hAnsi="Times New Roman" w:hint="eastAsia"/>
                <w:szCs w:val="21"/>
              </w:rPr>
              <w:t>□有关在官方检查或政府组织的市场抽查中，被发现有严重食品安全问题的信息，</w:t>
            </w:r>
            <w:r w:rsidR="008D4265">
              <w:rPr>
                <w:rFonts w:ascii="Times New Roman" w:hAnsi="Times New Roman" w:hint="eastAsia"/>
                <w:szCs w:val="21"/>
              </w:rPr>
              <w:t>或食品安全生产规范体系检查中被发现有不符合信息，</w:t>
            </w:r>
            <w:r>
              <w:rPr>
                <w:rFonts w:ascii="Times New Roman" w:hAnsi="Times New Roman" w:hint="eastAsia"/>
                <w:szCs w:val="21"/>
              </w:rPr>
              <w:t>或出口的产品因安全卫生方面的问题被进口国（地区）主管当局通报的；</w:t>
            </w:r>
          </w:p>
          <w:p w14:paraId="3BF6D057" w14:textId="4BB17E1B" w:rsidR="006B40A7" w:rsidRDefault="006B40A7">
            <w:pPr>
              <w:spacing w:line="276" w:lineRule="auto"/>
              <w:rPr>
                <w:rFonts w:ascii="Times New Roman" w:hAnsi="Times New Roman"/>
                <w:szCs w:val="21"/>
              </w:rPr>
            </w:pPr>
            <w:r>
              <w:rPr>
                <w:rFonts w:ascii="Times New Roman" w:hAnsi="Times New Roman" w:hint="eastAsia"/>
                <w:szCs w:val="21"/>
              </w:rPr>
              <w:t>□</w:t>
            </w:r>
            <w:r w:rsidRPr="00961922">
              <w:rPr>
                <w:rFonts w:ascii="Times New Roman" w:hAnsi="Times New Roman" w:hint="eastAsia"/>
                <w:szCs w:val="21"/>
              </w:rPr>
              <w:t>生鲜乳、原料乳粉供应变化情况（</w:t>
            </w:r>
            <w:r w:rsidR="00961922">
              <w:rPr>
                <w:rFonts w:ascii="Times New Roman" w:hAnsi="Times New Roman" w:hint="eastAsia"/>
                <w:szCs w:val="21"/>
              </w:rPr>
              <w:t>仅适用于乳</w:t>
            </w:r>
            <w:r w:rsidR="00133F56">
              <w:rPr>
                <w:rFonts w:ascii="Times New Roman" w:hAnsi="Times New Roman" w:hint="eastAsia"/>
                <w:szCs w:val="21"/>
              </w:rPr>
              <w:t>制品</w:t>
            </w:r>
            <w:r w:rsidR="00961922">
              <w:rPr>
                <w:rFonts w:ascii="Times New Roman" w:hAnsi="Times New Roman" w:hint="eastAsia"/>
                <w:szCs w:val="21"/>
              </w:rPr>
              <w:t>GMP</w:t>
            </w:r>
            <w:r w:rsidRPr="00961922">
              <w:rPr>
                <w:rFonts w:ascii="Times New Roman" w:hAnsi="Times New Roman" w:hint="eastAsia"/>
                <w:szCs w:val="21"/>
              </w:rPr>
              <w:t>）；</w:t>
            </w:r>
          </w:p>
          <w:p w14:paraId="06A37745" w14:textId="77777777" w:rsidR="006B40A7" w:rsidRDefault="006B40A7">
            <w:pPr>
              <w:spacing w:line="276" w:lineRule="auto"/>
              <w:rPr>
                <w:rFonts w:ascii="Times New Roman" w:hAnsi="Times New Roman"/>
                <w:szCs w:val="21"/>
              </w:rPr>
            </w:pPr>
            <w:r>
              <w:rPr>
                <w:rFonts w:ascii="Times New Roman" w:hAnsi="Times New Roman" w:hint="eastAsia"/>
                <w:szCs w:val="21"/>
              </w:rPr>
              <w:t>□不合格品召回及处理的信息。</w:t>
            </w:r>
          </w:p>
        </w:tc>
        <w:tc>
          <w:tcPr>
            <w:tcW w:w="4253" w:type="dxa"/>
            <w:vAlign w:val="center"/>
          </w:tcPr>
          <w:p w14:paraId="4823477D" w14:textId="77777777" w:rsidR="006B40A7" w:rsidRDefault="006B40A7">
            <w:pPr>
              <w:spacing w:line="240" w:lineRule="auto"/>
              <w:rPr>
                <w:rFonts w:ascii="Times New Roman" w:hAnsi="Times New Roman"/>
                <w:b/>
                <w:szCs w:val="21"/>
              </w:rPr>
            </w:pPr>
          </w:p>
        </w:tc>
        <w:tc>
          <w:tcPr>
            <w:tcW w:w="3402" w:type="dxa"/>
          </w:tcPr>
          <w:p w14:paraId="0C7A73CF" w14:textId="77777777" w:rsidR="006B40A7" w:rsidRDefault="006B40A7">
            <w:pPr>
              <w:spacing w:line="240" w:lineRule="auto"/>
              <w:rPr>
                <w:rFonts w:ascii="Times New Roman" w:hAnsi="Times New Roman"/>
                <w:b/>
                <w:szCs w:val="21"/>
              </w:rPr>
            </w:pPr>
          </w:p>
        </w:tc>
      </w:tr>
      <w:tr w:rsidR="006B40A7" w14:paraId="59430EEA" w14:textId="77777777">
        <w:trPr>
          <w:trHeight w:val="2221"/>
        </w:trPr>
        <w:tc>
          <w:tcPr>
            <w:tcW w:w="1228" w:type="dxa"/>
            <w:tcBorders>
              <w:top w:val="single" w:sz="4" w:space="0" w:color="auto"/>
              <w:left w:val="single" w:sz="4" w:space="0" w:color="auto"/>
              <w:bottom w:val="single" w:sz="4" w:space="0" w:color="auto"/>
              <w:right w:val="single" w:sz="4" w:space="0" w:color="auto"/>
            </w:tcBorders>
            <w:vAlign w:val="center"/>
          </w:tcPr>
          <w:p w14:paraId="78835495" w14:textId="77777777" w:rsidR="006B40A7" w:rsidRDefault="006B40A7">
            <w:pPr>
              <w:spacing w:line="240" w:lineRule="auto"/>
              <w:jc w:val="center"/>
              <w:rPr>
                <w:rFonts w:ascii="Times New Roman" w:hAnsi="Times New Roman"/>
                <w:b/>
                <w:szCs w:val="21"/>
              </w:rPr>
            </w:pPr>
            <w:r>
              <w:rPr>
                <w:rFonts w:ascii="Times New Roman" w:hAnsi="Times New Roman" w:hint="eastAsia"/>
                <w:b/>
                <w:szCs w:val="21"/>
              </w:rPr>
              <w:t>EnMS</w:t>
            </w:r>
          </w:p>
        </w:tc>
        <w:tc>
          <w:tcPr>
            <w:tcW w:w="5684" w:type="dxa"/>
            <w:tcBorders>
              <w:top w:val="single" w:sz="4" w:space="0" w:color="auto"/>
              <w:left w:val="single" w:sz="4" w:space="0" w:color="auto"/>
              <w:bottom w:val="single" w:sz="4" w:space="0" w:color="auto"/>
              <w:right w:val="single" w:sz="4" w:space="0" w:color="auto"/>
            </w:tcBorders>
            <w:vAlign w:val="center"/>
          </w:tcPr>
          <w:p w14:paraId="6150E1C5" w14:textId="77777777" w:rsidR="006B40A7" w:rsidRDefault="006B40A7">
            <w:pPr>
              <w:spacing w:line="276" w:lineRule="auto"/>
              <w:rPr>
                <w:rFonts w:ascii="Times New Roman" w:hAnsi="Times New Roman"/>
                <w:szCs w:val="21"/>
              </w:rPr>
            </w:pPr>
            <w:r>
              <w:rPr>
                <w:rFonts w:ascii="Times New Roman" w:hAnsi="Times New Roman" w:hint="eastAsia"/>
                <w:szCs w:val="21"/>
              </w:rPr>
              <w:t>□组织发生了与能源有关的重大事故，反映出组织的能源管理体系建立及运行存在重大缺陷的；</w:t>
            </w:r>
          </w:p>
          <w:p w14:paraId="76F23654" w14:textId="77777777" w:rsidR="006B40A7" w:rsidRDefault="006B40A7">
            <w:pPr>
              <w:spacing w:line="276" w:lineRule="auto"/>
              <w:rPr>
                <w:rFonts w:ascii="Times New Roman" w:hAnsi="Times New Roman"/>
                <w:szCs w:val="21"/>
              </w:rPr>
            </w:pPr>
            <w:r>
              <w:rPr>
                <w:rFonts w:ascii="Times New Roman" w:hAnsi="Times New Roman" w:hint="eastAsia"/>
                <w:szCs w:val="21"/>
              </w:rPr>
              <w:t>□组织的能源绩效未达到国家和地方政府发布的单位产品能源消耗限额标准要求或考核为“未完成”等级的；</w:t>
            </w:r>
          </w:p>
          <w:p w14:paraId="451B26B5" w14:textId="77777777" w:rsidR="006B40A7" w:rsidRDefault="006B40A7">
            <w:pPr>
              <w:spacing w:line="276" w:lineRule="auto"/>
              <w:rPr>
                <w:rFonts w:ascii="Times New Roman" w:hAnsi="Times New Roman"/>
                <w:szCs w:val="21"/>
              </w:rPr>
            </w:pPr>
            <w:r>
              <w:rPr>
                <w:rFonts w:ascii="Times New Roman" w:hAnsi="Times New Roman" w:hint="eastAsia"/>
                <w:szCs w:val="21"/>
              </w:rPr>
              <w:t>□获证组织在证书有效期间受到相关执法监管部门处罚的；</w:t>
            </w:r>
          </w:p>
          <w:p w14:paraId="3DA8C0B3" w14:textId="7BDB0888" w:rsidR="006B40A7" w:rsidRDefault="006B40A7">
            <w:pPr>
              <w:spacing w:line="276" w:lineRule="auto"/>
              <w:rPr>
                <w:rFonts w:ascii="Times New Roman" w:hAnsi="Times New Roman"/>
                <w:szCs w:val="21"/>
              </w:rPr>
            </w:pPr>
            <w:r>
              <w:rPr>
                <w:rFonts w:ascii="Times New Roman" w:hAnsi="Times New Roman" w:hint="eastAsia"/>
                <w:szCs w:val="21"/>
              </w:rPr>
              <w:t>□组织存在其它严重影响能源管理体系运行的严重不符合，</w:t>
            </w:r>
            <w:r w:rsidR="00961922">
              <w:rPr>
                <w:rFonts w:ascii="Times New Roman" w:hAnsi="Times New Roman" w:hint="eastAsia"/>
                <w:szCs w:val="21"/>
              </w:rPr>
              <w:t>□</w:t>
            </w:r>
            <w:r>
              <w:rPr>
                <w:rFonts w:ascii="Times New Roman" w:hAnsi="Times New Roman" w:hint="eastAsia"/>
                <w:szCs w:val="21"/>
              </w:rPr>
              <w:t>不能在认证机构规定的时间内及时采取有效的纠正措施的。</w:t>
            </w:r>
          </w:p>
        </w:tc>
        <w:tc>
          <w:tcPr>
            <w:tcW w:w="4253" w:type="dxa"/>
            <w:tcBorders>
              <w:top w:val="single" w:sz="4" w:space="0" w:color="auto"/>
              <w:left w:val="single" w:sz="4" w:space="0" w:color="auto"/>
              <w:bottom w:val="single" w:sz="4" w:space="0" w:color="auto"/>
              <w:right w:val="single" w:sz="4" w:space="0" w:color="auto"/>
            </w:tcBorders>
            <w:vAlign w:val="center"/>
          </w:tcPr>
          <w:p w14:paraId="0DF56FCB" w14:textId="77777777" w:rsidR="006B40A7" w:rsidRDefault="006B40A7">
            <w:pPr>
              <w:spacing w:line="240" w:lineRule="auto"/>
              <w:rPr>
                <w:rFonts w:ascii="Times New Roman" w:hAnsi="Times New Roman"/>
                <w:b/>
                <w:szCs w:val="21"/>
              </w:rPr>
            </w:pPr>
          </w:p>
        </w:tc>
        <w:tc>
          <w:tcPr>
            <w:tcW w:w="3402" w:type="dxa"/>
            <w:tcBorders>
              <w:top w:val="single" w:sz="4" w:space="0" w:color="auto"/>
              <w:left w:val="single" w:sz="4" w:space="0" w:color="auto"/>
              <w:bottom w:val="single" w:sz="4" w:space="0" w:color="auto"/>
              <w:right w:val="single" w:sz="4" w:space="0" w:color="auto"/>
            </w:tcBorders>
          </w:tcPr>
          <w:p w14:paraId="1BCE6D47" w14:textId="77777777" w:rsidR="006B40A7" w:rsidRDefault="006B40A7">
            <w:pPr>
              <w:spacing w:line="240" w:lineRule="auto"/>
              <w:rPr>
                <w:rFonts w:ascii="Times New Roman" w:hAnsi="Times New Roman"/>
                <w:b/>
                <w:szCs w:val="21"/>
              </w:rPr>
            </w:pPr>
          </w:p>
        </w:tc>
      </w:tr>
    </w:tbl>
    <w:p w14:paraId="7CA003D7" w14:textId="312542FD" w:rsidR="006B40A7" w:rsidRDefault="006B40A7">
      <w:pPr>
        <w:spacing w:beforeLines="5" w:before="12" w:line="240" w:lineRule="exact"/>
        <w:ind w:left="737"/>
        <w:rPr>
          <w:rFonts w:ascii="Times New Roman" w:hAnsi="Times New Roman"/>
          <w:b/>
          <w:szCs w:val="21"/>
        </w:rPr>
      </w:pPr>
      <w:r>
        <w:rPr>
          <w:rFonts w:ascii="Times New Roman" w:hAnsi="Times New Roman" w:hint="eastAsia"/>
          <w:b/>
          <w:szCs w:val="21"/>
        </w:rPr>
        <w:t>填报单位名称</w:t>
      </w:r>
      <w:r w:rsidRPr="00F61E0E">
        <w:rPr>
          <w:rFonts w:ascii="Times New Roman" w:hAnsi="Times New Roman" w:hint="eastAsia"/>
          <w:b/>
          <w:szCs w:val="21"/>
        </w:rPr>
        <w:t>（盖章）</w:t>
      </w:r>
      <w:r>
        <w:rPr>
          <w:rFonts w:ascii="Times New Roman" w:hAnsi="Times New Roman" w:hint="eastAsia"/>
          <w:b/>
          <w:szCs w:val="21"/>
        </w:rPr>
        <w:t>：</w:t>
      </w:r>
      <w:r>
        <w:rPr>
          <w:rFonts w:ascii="Times New Roman" w:hAnsi="Times New Roman" w:hint="eastAsia"/>
          <w:b/>
          <w:szCs w:val="21"/>
        </w:rPr>
        <w:t xml:space="preserve">                                         </w:t>
      </w:r>
      <w:r w:rsidR="00F61E0E">
        <w:rPr>
          <w:rFonts w:ascii="Times New Roman" w:hAnsi="Times New Roman"/>
          <w:b/>
          <w:szCs w:val="21"/>
        </w:rPr>
        <w:t xml:space="preserve">   </w:t>
      </w:r>
      <w:r>
        <w:rPr>
          <w:rFonts w:ascii="Times New Roman" w:hAnsi="Times New Roman" w:hint="eastAsia"/>
          <w:b/>
          <w:szCs w:val="21"/>
        </w:rPr>
        <w:t>联系电话：</w:t>
      </w:r>
      <w:r>
        <w:rPr>
          <w:rFonts w:ascii="Times New Roman" w:hAnsi="Times New Roman" w:hint="eastAsia"/>
          <w:b/>
          <w:szCs w:val="21"/>
        </w:rPr>
        <w:t xml:space="preserve">                       </w:t>
      </w:r>
      <w:r>
        <w:rPr>
          <w:rFonts w:ascii="Times New Roman" w:hAnsi="Times New Roman" w:hint="eastAsia"/>
          <w:b/>
          <w:szCs w:val="21"/>
        </w:rPr>
        <w:t>电子信箱：</w:t>
      </w:r>
    </w:p>
    <w:p w14:paraId="21C05155" w14:textId="77777777" w:rsidR="006B40A7" w:rsidRDefault="006B40A7">
      <w:pPr>
        <w:spacing w:line="240" w:lineRule="exact"/>
        <w:ind w:left="735"/>
        <w:rPr>
          <w:rFonts w:ascii="Times New Roman" w:hAnsi="Times New Roman"/>
          <w:b/>
          <w:szCs w:val="21"/>
        </w:rPr>
      </w:pPr>
    </w:p>
    <w:p w14:paraId="28C40FB1" w14:textId="271ED2D3" w:rsidR="006B40A7" w:rsidRPr="00F61E0E" w:rsidRDefault="006B40A7" w:rsidP="00F61E0E">
      <w:pPr>
        <w:spacing w:line="240" w:lineRule="exact"/>
        <w:ind w:left="735"/>
        <w:rPr>
          <w:rFonts w:ascii="Times New Roman" w:hAnsi="Times New Roman"/>
          <w:b/>
          <w:szCs w:val="21"/>
        </w:rPr>
      </w:pPr>
      <w:r>
        <w:rPr>
          <w:rFonts w:ascii="Times New Roman" w:hAnsi="Times New Roman" w:hint="eastAsia"/>
          <w:b/>
          <w:szCs w:val="21"/>
        </w:rPr>
        <w:t>填报人：</w:t>
      </w:r>
      <w:r>
        <w:rPr>
          <w:rFonts w:ascii="Times New Roman" w:hAnsi="Times New Roman" w:hint="eastAsia"/>
          <w:b/>
          <w:szCs w:val="21"/>
        </w:rPr>
        <w:t xml:space="preserve">                                                          </w:t>
      </w:r>
      <w:r>
        <w:rPr>
          <w:rFonts w:ascii="Times New Roman" w:hAnsi="Times New Roman" w:hint="eastAsia"/>
          <w:b/>
          <w:szCs w:val="21"/>
        </w:rPr>
        <w:t>填报日期：</w:t>
      </w:r>
    </w:p>
    <w:sectPr w:rsidR="006B40A7" w:rsidRPr="00F61E0E">
      <w:headerReference w:type="even" r:id="rId6"/>
      <w:headerReference w:type="default" r:id="rId7"/>
      <w:footerReference w:type="even" r:id="rId8"/>
      <w:footerReference w:type="default" r:id="rId9"/>
      <w:headerReference w:type="first" r:id="rId10"/>
      <w:footerReference w:type="first" r:id="rId11"/>
      <w:pgSz w:w="16840" w:h="11907" w:orient="landscape"/>
      <w:pgMar w:top="1134" w:right="1134" w:bottom="854" w:left="794" w:header="854" w:footer="794" w:gutter="0"/>
      <w:cols w:space="720"/>
      <w:docGrid w:linePitch="28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EDA309" w14:textId="77777777" w:rsidR="007A7FF2" w:rsidRDefault="007A7FF2">
      <w:pPr>
        <w:spacing w:line="240" w:lineRule="auto"/>
      </w:pPr>
      <w:r>
        <w:separator/>
      </w:r>
    </w:p>
  </w:endnote>
  <w:endnote w:type="continuationSeparator" w:id="0">
    <w:p w14:paraId="3BDD0FAC" w14:textId="77777777" w:rsidR="007A7FF2" w:rsidRDefault="007A7FF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等线">
    <w:altName w:val="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6FC00E" w14:textId="77777777" w:rsidR="00E1444F" w:rsidRDefault="00E1444F">
    <w:pPr>
      <w:pStyle w:val="a4"/>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4FC120" w14:textId="77777777" w:rsidR="006B40A7" w:rsidRDefault="006B40A7">
    <w:pPr>
      <w:pStyle w:val="a4"/>
      <w:spacing w:before="120" w:line="120" w:lineRule="exact"/>
      <w:jc w:val="center"/>
      <w:rPr>
        <w:rFonts w:ascii="宋体" w:hAnsi="宋体"/>
        <w:sz w:val="21"/>
        <w:szCs w:val="21"/>
      </w:rPr>
    </w:pPr>
    <w:r>
      <w:rPr>
        <w:rStyle w:val="a3"/>
        <w:rFonts w:ascii="宋体" w:hAnsi="宋体" w:hint="eastAsia"/>
        <w:sz w:val="21"/>
        <w:szCs w:val="21"/>
      </w:rPr>
      <w:t>1</w:t>
    </w:r>
    <w:r>
      <w:rPr>
        <w:rFonts w:ascii="宋体" w:hAnsi="宋体"/>
        <w:sz w:val="21"/>
        <w:szCs w:val="21"/>
      </w:rPr>
      <w:t>/</w:t>
    </w:r>
    <w:r>
      <w:rPr>
        <w:rFonts w:ascii="宋体" w:hAnsi="宋体" w:hint="eastAsia"/>
        <w:sz w:val="21"/>
        <w:szCs w:val="21"/>
      </w:rPr>
      <w:t>1</w:t>
    </w:r>
  </w:p>
  <w:p w14:paraId="01B09A75" w14:textId="421BE0C6" w:rsidR="006B40A7" w:rsidRDefault="00D2456A">
    <w:pPr>
      <w:pStyle w:val="a4"/>
      <w:spacing w:before="120" w:line="120" w:lineRule="exact"/>
      <w:rPr>
        <w:sz w:val="24"/>
      </w:rPr>
    </w:pPr>
    <w:r>
      <w:rPr>
        <w:rFonts w:ascii="黑体" w:eastAsia="黑体"/>
        <w:noProof/>
        <w:sz w:val="21"/>
      </w:rPr>
      <w:drawing>
        <wp:anchor distT="0" distB="0" distL="114300" distR="114300" simplePos="0" relativeHeight="251657728" behindDoc="0" locked="0" layoutInCell="0" allowOverlap="1" wp14:anchorId="02322C1C" wp14:editId="59D2CD91">
          <wp:simplePos x="0" y="0"/>
          <wp:positionH relativeFrom="column">
            <wp:posOffset>85090</wp:posOffset>
          </wp:positionH>
          <wp:positionV relativeFrom="paragraph">
            <wp:posOffset>-38100</wp:posOffset>
          </wp:positionV>
          <wp:extent cx="466725" cy="279400"/>
          <wp:effectExtent l="0" t="0" r="0" b="0"/>
          <wp:wrapNone/>
          <wp:docPr id="2" name="图片 1" descr="zdh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descr="zdhy"/>
                  <pic:cNvPicPr>
                    <a:picLocks noChangeAspect="1" noChangeArrowheads="1"/>
                  </pic:cNvPicPr>
                </pic:nvPicPr>
                <pic:blipFill>
                  <a:blip r:embed="rId1">
                    <a:lum bright="-6000" contrast="12000"/>
                    <a:extLst>
                      <a:ext uri="{28A0092B-C50C-407E-A947-70E740481C1C}">
                        <a14:useLocalDpi xmlns:a14="http://schemas.microsoft.com/office/drawing/2010/main" val="0"/>
                      </a:ext>
                    </a:extLst>
                  </a:blip>
                  <a:srcRect/>
                  <a:stretch>
                    <a:fillRect/>
                  </a:stretch>
                </pic:blipFill>
                <pic:spPr bwMode="auto">
                  <a:xfrm>
                    <a:off x="0" y="0"/>
                    <a:ext cx="466725" cy="279400"/>
                  </a:xfrm>
                  <a:prstGeom prst="rect">
                    <a:avLst/>
                  </a:prstGeom>
                  <a:noFill/>
                  <a:ln>
                    <a:noFill/>
                  </a:ln>
                </pic:spPr>
              </pic:pic>
            </a:graphicData>
          </a:graphic>
          <wp14:sizeRelH relativeFrom="page">
            <wp14:pctWidth>0</wp14:pctWidth>
          </wp14:sizeRelH>
          <wp14:sizeRelV relativeFrom="page">
            <wp14:pctHeight>0</wp14:pctHeight>
          </wp14:sizeRelV>
        </wp:anchor>
      </w:drawing>
    </w:r>
    <w:r w:rsidR="006B40A7">
      <w:rPr>
        <w:rStyle w:val="a3"/>
        <w:rFonts w:ascii="黑体" w:eastAsia="黑体" w:hint="eastAsia"/>
        <w:sz w:val="21"/>
      </w:rPr>
      <w:t xml:space="preserve">        北京中大华远认证中心</w:t>
    </w:r>
    <w:r w:rsidR="00E1444F" w:rsidRPr="00E1444F">
      <w:rPr>
        <w:rStyle w:val="a3"/>
        <w:rFonts w:ascii="黑体" w:eastAsia="黑体" w:hint="eastAsia"/>
        <w:sz w:val="21"/>
      </w:rPr>
      <w:t>有限公司</w:t>
    </w:r>
  </w:p>
  <w:p w14:paraId="6F2225F6" w14:textId="77777777" w:rsidR="006B40A7" w:rsidRDefault="006B40A7">
    <w:pPr>
      <w:pStyle w:val="a4"/>
      <w:spacing w:line="20" w:lineRule="exact"/>
      <w:jc w:val="center"/>
      <w:rPr>
        <w:sz w:val="24"/>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B95D4B" w14:textId="77777777" w:rsidR="00E1444F" w:rsidRDefault="00E1444F">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F97101" w14:textId="77777777" w:rsidR="007A7FF2" w:rsidRDefault="007A7FF2">
      <w:pPr>
        <w:spacing w:line="240" w:lineRule="auto"/>
      </w:pPr>
      <w:r>
        <w:separator/>
      </w:r>
    </w:p>
  </w:footnote>
  <w:footnote w:type="continuationSeparator" w:id="0">
    <w:p w14:paraId="0D64D1F2" w14:textId="77777777" w:rsidR="007A7FF2" w:rsidRDefault="007A7FF2">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7D435F" w14:textId="77777777" w:rsidR="00E1444F" w:rsidRDefault="00E1444F">
    <w:pPr>
      <w:pStyle w:val="a5"/>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Ind w:w="107" w:type="dxa"/>
      <w:tblBorders>
        <w:bottom w:val="single" w:sz="12" w:space="0" w:color="auto"/>
      </w:tblBorders>
      <w:tblLayout w:type="fixed"/>
      <w:tblLook w:val="0000" w:firstRow="0" w:lastRow="0" w:firstColumn="0" w:lastColumn="0" w:noHBand="0" w:noVBand="0"/>
    </w:tblPr>
    <w:tblGrid>
      <w:gridCol w:w="3130"/>
      <w:gridCol w:w="2646"/>
      <w:gridCol w:w="9089"/>
    </w:tblGrid>
    <w:tr w:rsidR="006B40A7" w14:paraId="0A0D1250" w14:textId="77777777">
      <w:tc>
        <w:tcPr>
          <w:tcW w:w="3130" w:type="dxa"/>
        </w:tcPr>
        <w:p w14:paraId="6A753B49" w14:textId="7F1753FD" w:rsidR="006B40A7" w:rsidRDefault="006B40A7" w:rsidP="00B125F0">
          <w:pPr>
            <w:pStyle w:val="a5"/>
            <w:pBdr>
              <w:bottom w:val="none" w:sz="0" w:space="0" w:color="auto"/>
            </w:pBdr>
            <w:jc w:val="both"/>
            <w:rPr>
              <w:rFonts w:ascii="黑体" w:eastAsia="黑体"/>
              <w:sz w:val="28"/>
            </w:rPr>
          </w:pPr>
          <w:r>
            <w:rPr>
              <w:rFonts w:ascii="黑体" w:eastAsia="黑体" w:hint="eastAsia"/>
              <w:sz w:val="28"/>
            </w:rPr>
            <w:t>GK</w:t>
          </w:r>
          <w:r>
            <w:rPr>
              <w:rFonts w:ascii="黑体" w:eastAsia="黑体"/>
              <w:sz w:val="28"/>
            </w:rPr>
            <w:t>-12</w:t>
          </w:r>
          <w:r>
            <w:rPr>
              <w:rFonts w:ascii="黑体" w:eastAsia="黑体" w:hint="eastAsia"/>
              <w:sz w:val="28"/>
            </w:rPr>
            <w:t>-2-</w:t>
          </w:r>
          <w:r w:rsidR="00E1444F">
            <w:rPr>
              <w:rFonts w:ascii="黑体" w:eastAsia="黑体"/>
              <w:sz w:val="28"/>
            </w:rPr>
            <w:t>2</w:t>
          </w:r>
          <w:r>
            <w:rPr>
              <w:rFonts w:ascii="黑体" w:eastAsia="黑体" w:hint="eastAsia"/>
              <w:sz w:val="28"/>
            </w:rPr>
            <w:t>/</w:t>
          </w:r>
          <w:r w:rsidR="009D0304">
            <w:rPr>
              <w:rFonts w:ascii="黑体" w:eastAsia="黑体"/>
              <w:sz w:val="28"/>
            </w:rPr>
            <w:t>H</w:t>
          </w:r>
        </w:p>
      </w:tc>
      <w:tc>
        <w:tcPr>
          <w:tcW w:w="2646" w:type="dxa"/>
        </w:tcPr>
        <w:p w14:paraId="2E7054A2" w14:textId="77777777" w:rsidR="006B40A7" w:rsidRDefault="006B40A7">
          <w:pPr>
            <w:pStyle w:val="a5"/>
            <w:pBdr>
              <w:bottom w:val="none" w:sz="0" w:space="0" w:color="auto"/>
            </w:pBdr>
            <w:jc w:val="both"/>
            <w:rPr>
              <w:rFonts w:ascii="黑体" w:eastAsia="黑体"/>
              <w:sz w:val="28"/>
            </w:rPr>
          </w:pPr>
        </w:p>
      </w:tc>
      <w:tc>
        <w:tcPr>
          <w:tcW w:w="9089" w:type="dxa"/>
        </w:tcPr>
        <w:p w14:paraId="266BA105" w14:textId="77777777" w:rsidR="006B40A7" w:rsidRDefault="006B40A7">
          <w:pPr>
            <w:pStyle w:val="a5"/>
            <w:pBdr>
              <w:bottom w:val="none" w:sz="0" w:space="0" w:color="auto"/>
            </w:pBdr>
            <w:jc w:val="right"/>
            <w:rPr>
              <w:rFonts w:ascii="黑体" w:eastAsia="黑体"/>
              <w:sz w:val="28"/>
            </w:rPr>
          </w:pPr>
        </w:p>
      </w:tc>
    </w:tr>
  </w:tbl>
  <w:p w14:paraId="32844435" w14:textId="77777777" w:rsidR="006B40A7" w:rsidRDefault="006B40A7">
    <w:pPr>
      <w:pStyle w:val="a5"/>
      <w:pBdr>
        <w:bottom w:val="none" w:sz="0" w:space="0" w:color="auto"/>
      </w:pBdr>
      <w:spacing w:line="240" w:lineRule="aut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36ABBD" w14:textId="77777777" w:rsidR="00E1444F" w:rsidRDefault="00E1444F">
    <w:pPr>
      <w:pStyle w:val="a5"/>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367B421E"/>
    <w:rsid w:val="00073E72"/>
    <w:rsid w:val="00133F56"/>
    <w:rsid w:val="00172016"/>
    <w:rsid w:val="001A4ED2"/>
    <w:rsid w:val="002224DA"/>
    <w:rsid w:val="00370318"/>
    <w:rsid w:val="00473BFF"/>
    <w:rsid w:val="004B79A4"/>
    <w:rsid w:val="005831C6"/>
    <w:rsid w:val="00592E89"/>
    <w:rsid w:val="005A5618"/>
    <w:rsid w:val="006B40A7"/>
    <w:rsid w:val="006D5ECD"/>
    <w:rsid w:val="00711E5B"/>
    <w:rsid w:val="00715FC7"/>
    <w:rsid w:val="007A7FF2"/>
    <w:rsid w:val="007E2AA1"/>
    <w:rsid w:val="008D4265"/>
    <w:rsid w:val="00961922"/>
    <w:rsid w:val="009D0304"/>
    <w:rsid w:val="009F33AA"/>
    <w:rsid w:val="00A83D71"/>
    <w:rsid w:val="00A967CD"/>
    <w:rsid w:val="00AB14FF"/>
    <w:rsid w:val="00B125F0"/>
    <w:rsid w:val="00B25929"/>
    <w:rsid w:val="00B60DDD"/>
    <w:rsid w:val="00B816A0"/>
    <w:rsid w:val="00BD77AD"/>
    <w:rsid w:val="00D2456A"/>
    <w:rsid w:val="00DE4193"/>
    <w:rsid w:val="00E1444F"/>
    <w:rsid w:val="00E84036"/>
    <w:rsid w:val="00F27C6C"/>
    <w:rsid w:val="00F61E0E"/>
    <w:rsid w:val="367B421E"/>
    <w:rsid w:val="387D5AE2"/>
    <w:rsid w:val="46181BAE"/>
    <w:rsid w:val="48372D32"/>
    <w:rsid w:val="5640550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4228284"/>
  <w15:docId w15:val="{0A4EA34C-524A-4EBD-B61D-8216E91B49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adjustRightInd w:val="0"/>
      <w:spacing w:line="312" w:lineRule="atLeast"/>
      <w:jc w:val="both"/>
      <w:textAlignment w:val="baseline"/>
    </w:pPr>
    <w:rPr>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age number"/>
    <w:basedOn w:val="a0"/>
  </w:style>
  <w:style w:type="paragraph" w:styleId="a4">
    <w:name w:val="footer"/>
    <w:basedOn w:val="a"/>
    <w:pPr>
      <w:tabs>
        <w:tab w:val="center" w:pos="4153"/>
        <w:tab w:val="right" w:pos="8306"/>
      </w:tabs>
      <w:spacing w:line="240" w:lineRule="atLeast"/>
      <w:jc w:val="left"/>
    </w:pPr>
    <w:rPr>
      <w:sz w:val="18"/>
    </w:rPr>
  </w:style>
  <w:style w:type="paragraph" w:styleId="a5">
    <w:name w:val="header"/>
    <w:basedOn w:val="a"/>
    <w:pPr>
      <w:pBdr>
        <w:bottom w:val="single" w:sz="6" w:space="1" w:color="auto"/>
      </w:pBdr>
      <w:tabs>
        <w:tab w:val="center" w:pos="4153"/>
        <w:tab w:val="right" w:pos="8306"/>
      </w:tabs>
      <w:spacing w:line="240" w:lineRule="atLeast"/>
      <w:jc w:val="center"/>
    </w:pPr>
    <w:rPr>
      <w:sz w:val="18"/>
    </w:rPr>
  </w:style>
  <w:style w:type="paragraph" w:styleId="a6">
    <w:name w:val="Balloon Text"/>
    <w:basedOn w:val="a"/>
    <w:link w:val="a7"/>
    <w:rsid w:val="00F27C6C"/>
    <w:pPr>
      <w:spacing w:line="240" w:lineRule="auto"/>
    </w:pPr>
    <w:rPr>
      <w:sz w:val="18"/>
      <w:szCs w:val="18"/>
    </w:rPr>
  </w:style>
  <w:style w:type="character" w:customStyle="1" w:styleId="a7">
    <w:name w:val="批注框文本 字符"/>
    <w:link w:val="a6"/>
    <w:rsid w:val="00F27C6C"/>
    <w:rPr>
      <w:sz w:val="18"/>
      <w:szCs w:val="18"/>
    </w:rPr>
  </w:style>
  <w:style w:type="paragraph" w:styleId="a8">
    <w:name w:val="Revision"/>
    <w:hidden/>
    <w:uiPriority w:val="99"/>
    <w:unhideWhenUsed/>
    <w:rsid w:val="00A83D71"/>
    <w:rPr>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encoding w:val="x-cp20936"/>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126</TotalTime>
  <Pages>1</Pages>
  <Words>118</Words>
  <Characters>679</Characters>
  <Application>Microsoft Office Word</Application>
  <DocSecurity>0</DocSecurity>
  <PresentationFormat/>
  <Lines>5</Lines>
  <Paragraphs>1</Paragraphs>
  <Slides>0</Slides>
  <Notes>0</Notes>
  <HiddenSlides>0</HiddenSlides>
  <MMClips>0</MMClips>
  <ScaleCrop>false</ScaleCrop>
  <Manager/>
  <Company/>
  <LinksUpToDate>false</LinksUpToDate>
  <CharactersWithSpaces>796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wzq</dc:creator>
  <cp:keywords/>
  <dc:description/>
  <cp:lastModifiedBy>宋宇超</cp:lastModifiedBy>
  <cp:revision>19</cp:revision>
  <dcterms:created xsi:type="dcterms:W3CDTF">2019-08-06T06:49:00Z</dcterms:created>
  <dcterms:modified xsi:type="dcterms:W3CDTF">2024-12-26T06:14:00Z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2052-10.1.0.6749</vt:lpwstr>
  </property>
</Properties>
</file>